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8F" w:rsidRDefault="0077508F" w:rsidP="0077508F">
      <w:pPr>
        <w:jc w:val="center"/>
        <w:rPr>
          <w:b/>
        </w:rPr>
      </w:pPr>
      <w:r>
        <w:rPr>
          <w:b/>
        </w:rPr>
        <w:t>Kenyatta Tillman</w:t>
      </w:r>
    </w:p>
    <w:p w:rsidR="0077508F" w:rsidRDefault="00306E1A" w:rsidP="0077508F">
      <w:pPr>
        <w:jc w:val="center"/>
        <w:rPr>
          <w:b/>
        </w:rPr>
      </w:pPr>
      <w:hyperlink r:id="rId5" w:history="1">
        <w:r w:rsidR="0077508F" w:rsidRPr="00805309">
          <w:rPr>
            <w:rStyle w:val="Hyperlink"/>
            <w:b/>
          </w:rPr>
          <w:t>tillmke@richmond.k12.ga.us</w:t>
        </w:r>
      </w:hyperlink>
    </w:p>
    <w:p w:rsidR="0077508F" w:rsidRDefault="0077508F" w:rsidP="0077508F">
      <w:pPr>
        <w:jc w:val="center"/>
        <w:rPr>
          <w:b/>
        </w:rPr>
      </w:pPr>
      <w:r>
        <w:rPr>
          <w:b/>
        </w:rPr>
        <w:t>Math Intervention</w:t>
      </w:r>
    </w:p>
    <w:p w:rsidR="0077508F" w:rsidRDefault="0077508F" w:rsidP="0077508F">
      <w:pPr>
        <w:rPr>
          <w:b/>
        </w:rPr>
      </w:pPr>
    </w:p>
    <w:p w:rsidR="0077508F" w:rsidRPr="00802CE9" w:rsidRDefault="0077508F" w:rsidP="0077508F">
      <w:pPr>
        <w:rPr>
          <w:b/>
          <w:sz w:val="22"/>
          <w:szCs w:val="22"/>
        </w:rPr>
      </w:pPr>
      <w:bookmarkStart w:id="0" w:name="_GoBack"/>
      <w:bookmarkEnd w:id="0"/>
      <w:r w:rsidRPr="00802CE9">
        <w:rPr>
          <w:b/>
          <w:sz w:val="22"/>
          <w:szCs w:val="22"/>
        </w:rPr>
        <w:t>Methodology</w:t>
      </w:r>
    </w:p>
    <w:p w:rsidR="0077508F" w:rsidRPr="00802CE9" w:rsidRDefault="0077508F" w:rsidP="0077508F">
      <w:pPr>
        <w:rPr>
          <w:sz w:val="22"/>
          <w:szCs w:val="22"/>
        </w:rPr>
      </w:pPr>
      <w:r w:rsidRPr="00802CE9">
        <w:rPr>
          <w:sz w:val="22"/>
          <w:szCs w:val="22"/>
        </w:rPr>
        <w:t xml:space="preserve">A combination of lecture, class discussion, presentations, videos, cooperative learning, and problem-based learning will be used in this course. Grades will be determined by the satisfactory and timely completion of assignments. The grade of each assignment is based on the prerequisite given for each assignment. Below is an overview of topic/ units and major assessments/assignments for this course. Please note dates/timeframes are subject to change and are an estimate. </w:t>
      </w:r>
    </w:p>
    <w:p w:rsidR="0077508F" w:rsidRDefault="0077508F" w:rsidP="0077508F">
      <w:pPr>
        <w:spacing w:after="120"/>
        <w:rPr>
          <w:b/>
        </w:rPr>
      </w:pPr>
    </w:p>
    <w:p w:rsidR="0077508F" w:rsidRDefault="0077508F" w:rsidP="0077508F">
      <w:pPr>
        <w:spacing w:after="120"/>
      </w:pPr>
      <w:r>
        <w:rPr>
          <w:b/>
        </w:rPr>
        <w:t>Additional Evaluation Notes:</w:t>
      </w:r>
    </w:p>
    <w:p w:rsidR="0077508F" w:rsidRPr="0077508F" w:rsidRDefault="0077508F" w:rsidP="0077508F">
      <w:pPr>
        <w:numPr>
          <w:ilvl w:val="0"/>
          <w:numId w:val="1"/>
        </w:numPr>
        <w:spacing w:after="120"/>
        <w:rPr>
          <w:bCs/>
        </w:rPr>
      </w:pPr>
      <w:r w:rsidRPr="009A5183">
        <w:t>Any work not completed during the daily lesson will be considered homework</w:t>
      </w:r>
      <w:r>
        <w:t>.</w:t>
      </w:r>
      <w:r w:rsidRPr="009A5183">
        <w:t xml:space="preserve"> Any work done in class or at home should be </w:t>
      </w:r>
      <w:r>
        <w:t xml:space="preserve">returned back to school the next day. </w:t>
      </w:r>
    </w:p>
    <w:p w:rsidR="0077508F" w:rsidRPr="0077508F" w:rsidRDefault="0077508F" w:rsidP="0077508F">
      <w:pPr>
        <w:numPr>
          <w:ilvl w:val="0"/>
          <w:numId w:val="1"/>
        </w:numPr>
        <w:spacing w:after="120"/>
        <w:rPr>
          <w:bCs/>
        </w:rPr>
      </w:pPr>
      <w:r w:rsidRPr="0077508F">
        <w:t>Grading Scale:</w:t>
      </w:r>
    </w:p>
    <w:tbl>
      <w:tblPr>
        <w:tblW w:w="6549" w:type="dxa"/>
        <w:tblInd w:w="1368" w:type="dxa"/>
        <w:tblLook w:val="04A0" w:firstRow="1" w:lastRow="0" w:firstColumn="1" w:lastColumn="0" w:noHBand="0" w:noVBand="1"/>
      </w:tblPr>
      <w:tblGrid>
        <w:gridCol w:w="960"/>
        <w:gridCol w:w="1863"/>
        <w:gridCol w:w="1863"/>
        <w:gridCol w:w="1863"/>
      </w:tblGrid>
      <w:tr w:rsidR="0077508F" w:rsidRPr="0077508F" w:rsidTr="005D1B78">
        <w:trPr>
          <w:trHeight w:val="300"/>
        </w:trPr>
        <w:tc>
          <w:tcPr>
            <w:tcW w:w="960" w:type="dxa"/>
            <w:tcBorders>
              <w:top w:val="nil"/>
              <w:left w:val="nil"/>
              <w:bottom w:val="nil"/>
              <w:right w:val="nil"/>
            </w:tcBorders>
            <w:shd w:val="clear" w:color="auto" w:fill="auto"/>
            <w:noWrap/>
            <w:vAlign w:val="bottom"/>
          </w:tcPr>
          <w:p w:rsidR="0077508F" w:rsidRPr="0077508F" w:rsidRDefault="0077508F" w:rsidP="0077508F">
            <w:pPr>
              <w:rPr>
                <w:color w:val="000000"/>
              </w:rPr>
            </w:pPr>
            <w:r w:rsidRPr="0077508F">
              <w:rPr>
                <w:color w:val="000000"/>
              </w:rPr>
              <w:t>A</w:t>
            </w:r>
          </w:p>
        </w:tc>
        <w:tc>
          <w:tcPr>
            <w:tcW w:w="1863" w:type="dxa"/>
            <w:tcBorders>
              <w:top w:val="nil"/>
              <w:left w:val="nil"/>
              <w:bottom w:val="nil"/>
              <w:right w:val="nil"/>
            </w:tcBorders>
            <w:shd w:val="clear" w:color="auto" w:fill="auto"/>
            <w:noWrap/>
            <w:vAlign w:val="bottom"/>
          </w:tcPr>
          <w:p w:rsidR="0077508F" w:rsidRPr="0077508F" w:rsidRDefault="0077508F" w:rsidP="0077508F">
            <w:pPr>
              <w:rPr>
                <w:color w:val="000000"/>
              </w:rPr>
            </w:pPr>
            <w:r w:rsidRPr="0077508F">
              <w:rPr>
                <w:color w:val="000000"/>
              </w:rPr>
              <w:t>90-100</w:t>
            </w:r>
          </w:p>
        </w:tc>
        <w:tc>
          <w:tcPr>
            <w:tcW w:w="1863" w:type="dxa"/>
            <w:tcBorders>
              <w:top w:val="nil"/>
              <w:left w:val="nil"/>
              <w:bottom w:val="nil"/>
              <w:right w:val="nil"/>
            </w:tcBorders>
            <w:vAlign w:val="bottom"/>
          </w:tcPr>
          <w:p w:rsidR="0077508F" w:rsidRPr="0077508F" w:rsidRDefault="0077508F" w:rsidP="0077508F">
            <w:pPr>
              <w:rPr>
                <w:color w:val="000000"/>
              </w:rPr>
            </w:pPr>
            <w:r w:rsidRPr="0077508F">
              <w:rPr>
                <w:color w:val="000000"/>
              </w:rPr>
              <w:t>D</w:t>
            </w:r>
          </w:p>
        </w:tc>
        <w:tc>
          <w:tcPr>
            <w:tcW w:w="1863" w:type="dxa"/>
            <w:tcBorders>
              <w:top w:val="nil"/>
              <w:left w:val="nil"/>
              <w:bottom w:val="nil"/>
              <w:right w:val="nil"/>
            </w:tcBorders>
            <w:vAlign w:val="bottom"/>
          </w:tcPr>
          <w:p w:rsidR="0077508F" w:rsidRPr="0077508F" w:rsidRDefault="0077508F" w:rsidP="0077508F">
            <w:pPr>
              <w:rPr>
                <w:color w:val="000000"/>
              </w:rPr>
            </w:pPr>
            <w:r w:rsidRPr="0077508F">
              <w:rPr>
                <w:color w:val="000000"/>
              </w:rPr>
              <w:t>70-74</w:t>
            </w:r>
          </w:p>
        </w:tc>
      </w:tr>
      <w:tr w:rsidR="0077508F" w:rsidRPr="0077508F" w:rsidTr="005D1B78">
        <w:trPr>
          <w:trHeight w:val="300"/>
        </w:trPr>
        <w:tc>
          <w:tcPr>
            <w:tcW w:w="960" w:type="dxa"/>
            <w:tcBorders>
              <w:top w:val="nil"/>
              <w:left w:val="nil"/>
              <w:bottom w:val="nil"/>
              <w:right w:val="nil"/>
            </w:tcBorders>
            <w:shd w:val="clear" w:color="auto" w:fill="auto"/>
            <w:noWrap/>
            <w:vAlign w:val="bottom"/>
          </w:tcPr>
          <w:p w:rsidR="0077508F" w:rsidRPr="0077508F" w:rsidRDefault="0077508F" w:rsidP="0077508F">
            <w:pPr>
              <w:rPr>
                <w:color w:val="000000"/>
              </w:rPr>
            </w:pPr>
            <w:r w:rsidRPr="0077508F">
              <w:rPr>
                <w:color w:val="000000"/>
              </w:rPr>
              <w:t>B</w:t>
            </w:r>
          </w:p>
        </w:tc>
        <w:tc>
          <w:tcPr>
            <w:tcW w:w="1863" w:type="dxa"/>
            <w:tcBorders>
              <w:top w:val="nil"/>
              <w:left w:val="nil"/>
              <w:bottom w:val="nil"/>
              <w:right w:val="nil"/>
            </w:tcBorders>
            <w:shd w:val="clear" w:color="auto" w:fill="auto"/>
            <w:noWrap/>
            <w:vAlign w:val="bottom"/>
          </w:tcPr>
          <w:p w:rsidR="0077508F" w:rsidRPr="0077508F" w:rsidRDefault="0077508F" w:rsidP="0077508F">
            <w:pPr>
              <w:rPr>
                <w:color w:val="000000"/>
              </w:rPr>
            </w:pPr>
            <w:r w:rsidRPr="0077508F">
              <w:rPr>
                <w:color w:val="000000"/>
              </w:rPr>
              <w:t>80-89</w:t>
            </w:r>
          </w:p>
        </w:tc>
        <w:tc>
          <w:tcPr>
            <w:tcW w:w="1863" w:type="dxa"/>
            <w:tcBorders>
              <w:top w:val="nil"/>
              <w:left w:val="nil"/>
              <w:bottom w:val="nil"/>
              <w:right w:val="nil"/>
            </w:tcBorders>
            <w:vAlign w:val="bottom"/>
          </w:tcPr>
          <w:p w:rsidR="0077508F" w:rsidRPr="0077508F" w:rsidRDefault="0077508F" w:rsidP="0077508F">
            <w:pPr>
              <w:rPr>
                <w:color w:val="000000"/>
              </w:rPr>
            </w:pPr>
            <w:r w:rsidRPr="0077508F">
              <w:rPr>
                <w:color w:val="000000"/>
              </w:rPr>
              <w:t>F</w:t>
            </w:r>
          </w:p>
        </w:tc>
        <w:tc>
          <w:tcPr>
            <w:tcW w:w="1863" w:type="dxa"/>
            <w:tcBorders>
              <w:top w:val="nil"/>
              <w:left w:val="nil"/>
              <w:bottom w:val="nil"/>
              <w:right w:val="nil"/>
            </w:tcBorders>
            <w:vAlign w:val="bottom"/>
          </w:tcPr>
          <w:p w:rsidR="0077508F" w:rsidRPr="0077508F" w:rsidRDefault="0077508F" w:rsidP="0077508F">
            <w:pPr>
              <w:rPr>
                <w:color w:val="000000"/>
              </w:rPr>
            </w:pPr>
            <w:r w:rsidRPr="0077508F">
              <w:rPr>
                <w:color w:val="000000"/>
              </w:rPr>
              <w:t>69 or Below</w:t>
            </w:r>
          </w:p>
        </w:tc>
      </w:tr>
      <w:tr w:rsidR="0077508F" w:rsidRPr="0077508F" w:rsidTr="005D1B78">
        <w:trPr>
          <w:trHeight w:val="300"/>
        </w:trPr>
        <w:tc>
          <w:tcPr>
            <w:tcW w:w="960" w:type="dxa"/>
            <w:tcBorders>
              <w:top w:val="nil"/>
              <w:left w:val="nil"/>
              <w:bottom w:val="nil"/>
              <w:right w:val="nil"/>
            </w:tcBorders>
            <w:shd w:val="clear" w:color="auto" w:fill="auto"/>
            <w:noWrap/>
            <w:vAlign w:val="bottom"/>
          </w:tcPr>
          <w:p w:rsidR="0077508F" w:rsidRPr="0077508F" w:rsidRDefault="0077508F" w:rsidP="0077508F">
            <w:pPr>
              <w:rPr>
                <w:color w:val="000000"/>
              </w:rPr>
            </w:pPr>
            <w:r w:rsidRPr="0077508F">
              <w:rPr>
                <w:color w:val="000000"/>
              </w:rPr>
              <w:t>C</w:t>
            </w:r>
          </w:p>
        </w:tc>
        <w:tc>
          <w:tcPr>
            <w:tcW w:w="1863" w:type="dxa"/>
            <w:tcBorders>
              <w:top w:val="nil"/>
              <w:left w:val="nil"/>
              <w:bottom w:val="nil"/>
              <w:right w:val="nil"/>
            </w:tcBorders>
            <w:shd w:val="clear" w:color="auto" w:fill="auto"/>
            <w:noWrap/>
            <w:vAlign w:val="bottom"/>
          </w:tcPr>
          <w:p w:rsidR="0077508F" w:rsidRPr="0077508F" w:rsidRDefault="0077508F" w:rsidP="0077508F">
            <w:pPr>
              <w:rPr>
                <w:color w:val="000000"/>
              </w:rPr>
            </w:pPr>
            <w:r w:rsidRPr="0077508F">
              <w:rPr>
                <w:color w:val="000000"/>
              </w:rPr>
              <w:t>75-79</w:t>
            </w:r>
          </w:p>
        </w:tc>
        <w:tc>
          <w:tcPr>
            <w:tcW w:w="1863" w:type="dxa"/>
            <w:tcBorders>
              <w:top w:val="nil"/>
              <w:left w:val="nil"/>
              <w:bottom w:val="nil"/>
              <w:right w:val="nil"/>
            </w:tcBorders>
          </w:tcPr>
          <w:p w:rsidR="0077508F" w:rsidRPr="0077508F" w:rsidRDefault="0077508F" w:rsidP="0077508F">
            <w:pPr>
              <w:rPr>
                <w:color w:val="000000"/>
              </w:rPr>
            </w:pPr>
          </w:p>
        </w:tc>
        <w:tc>
          <w:tcPr>
            <w:tcW w:w="1863" w:type="dxa"/>
            <w:tcBorders>
              <w:top w:val="nil"/>
              <w:left w:val="nil"/>
              <w:bottom w:val="nil"/>
              <w:right w:val="nil"/>
            </w:tcBorders>
          </w:tcPr>
          <w:p w:rsidR="0077508F" w:rsidRPr="0077508F" w:rsidRDefault="0077508F" w:rsidP="0077508F">
            <w:pPr>
              <w:rPr>
                <w:color w:val="000000"/>
              </w:rPr>
            </w:pPr>
          </w:p>
        </w:tc>
      </w:tr>
    </w:tbl>
    <w:p w:rsidR="0077508F" w:rsidRPr="0077508F" w:rsidRDefault="0077508F" w:rsidP="0077508F">
      <w:pPr>
        <w:ind w:left="720"/>
        <w:rPr>
          <w:b/>
        </w:rPr>
      </w:pPr>
    </w:p>
    <w:p w:rsidR="0077508F" w:rsidRPr="0077508F" w:rsidRDefault="0077508F" w:rsidP="0077508F">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4"/>
        <w:rPr>
          <w:b/>
        </w:rPr>
      </w:pPr>
      <w:r w:rsidRPr="0077508F">
        <w:rPr>
          <w:b/>
        </w:rPr>
        <w:t>Course Policies:</w:t>
      </w:r>
    </w:p>
    <w:p w:rsidR="0077508F" w:rsidRPr="0077508F" w:rsidRDefault="0077508F" w:rsidP="0077508F">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4"/>
        <w:rPr>
          <w:b/>
        </w:rPr>
      </w:pPr>
      <w:r w:rsidRPr="0077508F">
        <w:rPr>
          <w:u w:val="single"/>
        </w:rPr>
        <w:t>Class Work:</w:t>
      </w:r>
      <w:r w:rsidRPr="0077508F">
        <w:t xml:space="preserve"> Classwork grades will include Problem of the Day (POD), in-class assignments, </w:t>
      </w:r>
      <w:proofErr w:type="spellStart"/>
      <w:r w:rsidRPr="0077508F">
        <w:t>i</w:t>
      </w:r>
      <w:proofErr w:type="spellEnd"/>
      <w:r w:rsidRPr="0077508F">
        <w:t>-Ready completion, group participation, and Ticket Out the Door (TOTD) assessments.</w:t>
      </w:r>
    </w:p>
    <w:p w:rsidR="0077508F" w:rsidRPr="0077508F" w:rsidRDefault="0077508F" w:rsidP="0077508F">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9"/>
      </w:pPr>
      <w:r w:rsidRPr="0077508F">
        <w:rPr>
          <w:u w:val="single"/>
        </w:rPr>
        <w:t>Tests and Quizzes:</w:t>
      </w:r>
      <w:r w:rsidRPr="0077508F">
        <w:t xml:space="preserve"> Tests will be announced; however, quizzes may not be. Therefore, it is important to study notes and other materials covered in class for homework EACH night. There will be several quizzes (primarily on Thursdays) given for each unit so students can determine whether they’re adequately progressing. Generally, failing grades on quizzes can be an indicator of possible future test grades, unless there is an intervention (i.e. attending tutoring or afterschool). Please see Mrs. </w:t>
      </w:r>
      <w:r w:rsidR="00992D0A">
        <w:t>Tillman</w:t>
      </w:r>
      <w:r w:rsidRPr="0077508F">
        <w:t xml:space="preserve"> for additional help in this instance. Students are given the opportunity to recover a failing test/quiz grade by either correcting assessment for partial credit and/or retaking an additional assessment on a missed standard at a later date.</w:t>
      </w:r>
    </w:p>
    <w:p w:rsidR="0077508F" w:rsidRPr="0077508F" w:rsidRDefault="0077508F" w:rsidP="0077508F">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9"/>
        <w:rPr>
          <w:u w:val="single"/>
        </w:rPr>
      </w:pPr>
      <w:r w:rsidRPr="0077508F">
        <w:rPr>
          <w:u w:val="single"/>
        </w:rPr>
        <w:t>Projects/</w:t>
      </w:r>
      <w:r w:rsidRPr="0077508F">
        <w:t>Tasks: At least one project will be assigned each grading period. This will be an extension or enrichment of the concepts discussed. Students will have 1 to 3 weeks to complete each project depending on the complexity of the task. Some projects will be completed in class such as performance tasks or fo</w:t>
      </w:r>
      <w:r w:rsidR="00992D0A">
        <w:t>rmative assessment lessons</w:t>
      </w:r>
      <w:r w:rsidRPr="0077508F">
        <w:t>.</w:t>
      </w:r>
    </w:p>
    <w:p w:rsidR="0077508F" w:rsidRPr="0077508F" w:rsidRDefault="0077508F" w:rsidP="0077508F">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pPr>
      <w:r w:rsidRPr="0077508F">
        <w:rPr>
          <w:u w:val="single"/>
        </w:rPr>
        <w:t>Absences:</w:t>
      </w:r>
      <w:r w:rsidRPr="0077508F">
        <w:t xml:space="preserve"> If a student is absent, it is HIS/HER responsibility to get all late work from the teacher and return by the deadline agreed upon by teacher, parent, and student.</w:t>
      </w:r>
    </w:p>
    <w:p w:rsidR="0077508F" w:rsidRPr="0077508F" w:rsidRDefault="0077508F" w:rsidP="0077508F">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240"/>
        <w:ind w:left="-14"/>
        <w:rPr>
          <w:u w:val="single"/>
        </w:rPr>
      </w:pPr>
      <w:r w:rsidRPr="0077508F">
        <w:rPr>
          <w:b/>
        </w:rPr>
        <w:t>Class Expectations:</w:t>
      </w:r>
    </w:p>
    <w:tbl>
      <w:tblPr>
        <w:tblW w:w="8478" w:type="dxa"/>
        <w:jc w:val="center"/>
        <w:tblBorders>
          <w:top w:val="single" w:sz="48" w:space="0" w:color="auto"/>
          <w:left w:val="single" w:sz="48" w:space="0" w:color="auto"/>
          <w:bottom w:val="single" w:sz="48" w:space="0" w:color="auto"/>
          <w:right w:val="single" w:sz="48" w:space="0" w:color="auto"/>
          <w:insideH w:val="single" w:sz="6" w:space="0" w:color="auto"/>
          <w:insideV w:val="single" w:sz="6" w:space="0" w:color="auto"/>
        </w:tblBorders>
        <w:shd w:val="pct5" w:color="auto" w:fill="auto"/>
        <w:tblLook w:val="04A0" w:firstRow="1" w:lastRow="0" w:firstColumn="1" w:lastColumn="0" w:noHBand="0" w:noVBand="1"/>
      </w:tblPr>
      <w:tblGrid>
        <w:gridCol w:w="2268"/>
        <w:gridCol w:w="6210"/>
      </w:tblGrid>
      <w:tr w:rsidR="0077508F" w:rsidRPr="0077508F" w:rsidTr="005D1B78">
        <w:trPr>
          <w:trHeight w:val="150"/>
          <w:jc w:val="center"/>
        </w:trPr>
        <w:tc>
          <w:tcPr>
            <w:tcW w:w="2268" w:type="dxa"/>
            <w:shd w:val="clear" w:color="auto" w:fill="70AD47"/>
            <w:vAlign w:val="center"/>
          </w:tcPr>
          <w:p w:rsidR="0077508F" w:rsidRPr="0077508F" w:rsidRDefault="0077508F" w:rsidP="0077508F">
            <w:pPr>
              <w:jc w:val="center"/>
              <w:rPr>
                <w:sz w:val="22"/>
              </w:rPr>
            </w:pPr>
            <w:r w:rsidRPr="0077508F">
              <w:rPr>
                <w:sz w:val="22"/>
              </w:rPr>
              <w:t xml:space="preserve">   </w:t>
            </w:r>
          </w:p>
        </w:tc>
        <w:tc>
          <w:tcPr>
            <w:tcW w:w="6210" w:type="dxa"/>
            <w:shd w:val="clear" w:color="auto" w:fill="70AD47"/>
            <w:vAlign w:val="center"/>
          </w:tcPr>
          <w:p w:rsidR="0077508F" w:rsidRPr="0077508F" w:rsidRDefault="0077508F" w:rsidP="0077508F">
            <w:pPr>
              <w:jc w:val="center"/>
              <w:rPr>
                <w:sz w:val="22"/>
              </w:rPr>
            </w:pPr>
            <w:r w:rsidRPr="0077508F">
              <w:rPr>
                <w:b/>
                <w:color w:val="262626"/>
                <w:sz w:val="22"/>
              </w:rPr>
              <w:t>Classroom Expectations</w:t>
            </w:r>
          </w:p>
        </w:tc>
      </w:tr>
      <w:tr w:rsidR="0077508F" w:rsidRPr="0077508F" w:rsidTr="005D1B78">
        <w:trPr>
          <w:trHeight w:val="120"/>
          <w:jc w:val="center"/>
        </w:trPr>
        <w:tc>
          <w:tcPr>
            <w:tcW w:w="2268" w:type="dxa"/>
            <w:shd w:val="clear" w:color="auto" w:fill="FFFFFF"/>
            <w:vAlign w:val="center"/>
          </w:tcPr>
          <w:p w:rsidR="0077508F" w:rsidRPr="0077508F" w:rsidRDefault="0077508F" w:rsidP="0077508F">
            <w:pPr>
              <w:jc w:val="center"/>
              <w:rPr>
                <w:b/>
                <w:color w:val="262626"/>
                <w:sz w:val="22"/>
              </w:rPr>
            </w:pPr>
            <w:r w:rsidRPr="0077508F">
              <w:rPr>
                <w:b/>
                <w:color w:val="262626"/>
                <w:sz w:val="22"/>
              </w:rPr>
              <w:t>Studious</w:t>
            </w:r>
          </w:p>
        </w:tc>
        <w:tc>
          <w:tcPr>
            <w:tcW w:w="6210" w:type="dxa"/>
            <w:shd w:val="clear" w:color="auto" w:fill="FFFFFF"/>
            <w:vAlign w:val="center"/>
          </w:tcPr>
          <w:p w:rsidR="0077508F" w:rsidRPr="0077508F" w:rsidRDefault="0077508F" w:rsidP="0077508F">
            <w:pPr>
              <w:numPr>
                <w:ilvl w:val="0"/>
                <w:numId w:val="2"/>
              </w:numPr>
              <w:contextualSpacing/>
              <w:rPr>
                <w:rFonts w:eastAsia="Calibri"/>
                <w:b/>
                <w:sz w:val="22"/>
              </w:rPr>
            </w:pPr>
            <w:r w:rsidRPr="0077508F">
              <w:rPr>
                <w:rFonts w:eastAsia="Calibri"/>
                <w:b/>
                <w:sz w:val="22"/>
              </w:rPr>
              <w:t>Track the speaker</w:t>
            </w:r>
          </w:p>
          <w:p w:rsidR="0077508F" w:rsidRPr="0077508F" w:rsidRDefault="0077508F" w:rsidP="0077508F">
            <w:pPr>
              <w:numPr>
                <w:ilvl w:val="0"/>
                <w:numId w:val="2"/>
              </w:numPr>
              <w:contextualSpacing/>
              <w:rPr>
                <w:rFonts w:eastAsia="Calibri"/>
                <w:b/>
                <w:sz w:val="22"/>
              </w:rPr>
            </w:pPr>
            <w:r w:rsidRPr="0077508F">
              <w:rPr>
                <w:rFonts w:eastAsia="Calibri"/>
                <w:b/>
                <w:sz w:val="22"/>
              </w:rPr>
              <w:t>Focus on the assigned task</w:t>
            </w:r>
          </w:p>
        </w:tc>
      </w:tr>
      <w:tr w:rsidR="0077508F" w:rsidRPr="0077508F" w:rsidTr="005D1B78">
        <w:trPr>
          <w:trHeight w:val="507"/>
          <w:jc w:val="center"/>
        </w:trPr>
        <w:tc>
          <w:tcPr>
            <w:tcW w:w="2268" w:type="dxa"/>
            <w:shd w:val="clear" w:color="auto" w:fill="FFFFFF"/>
            <w:vAlign w:val="center"/>
          </w:tcPr>
          <w:p w:rsidR="0077508F" w:rsidRPr="0077508F" w:rsidRDefault="0077508F" w:rsidP="0077508F">
            <w:pPr>
              <w:jc w:val="center"/>
              <w:rPr>
                <w:b/>
                <w:color w:val="262626"/>
                <w:sz w:val="22"/>
              </w:rPr>
            </w:pPr>
            <w:r w:rsidRPr="0077508F">
              <w:rPr>
                <w:b/>
                <w:color w:val="262626"/>
                <w:sz w:val="22"/>
              </w:rPr>
              <w:lastRenderedPageBreak/>
              <w:t>Committed</w:t>
            </w:r>
          </w:p>
        </w:tc>
        <w:tc>
          <w:tcPr>
            <w:tcW w:w="6210" w:type="dxa"/>
            <w:shd w:val="clear" w:color="auto" w:fill="FFFFFF"/>
            <w:vAlign w:val="center"/>
          </w:tcPr>
          <w:p w:rsidR="0077508F" w:rsidRPr="0077508F" w:rsidRDefault="0077508F" w:rsidP="0077508F">
            <w:pPr>
              <w:numPr>
                <w:ilvl w:val="0"/>
                <w:numId w:val="2"/>
              </w:numPr>
              <w:contextualSpacing/>
              <w:rPr>
                <w:rFonts w:eastAsia="Calibri"/>
                <w:b/>
                <w:sz w:val="22"/>
              </w:rPr>
            </w:pPr>
            <w:r w:rsidRPr="0077508F">
              <w:rPr>
                <w:rFonts w:eastAsia="Calibri"/>
                <w:b/>
                <w:sz w:val="22"/>
              </w:rPr>
              <w:t>Bring materials to class EVERYDAY</w:t>
            </w:r>
          </w:p>
          <w:p w:rsidR="0077508F" w:rsidRPr="0077508F" w:rsidRDefault="0077508F" w:rsidP="0077508F">
            <w:pPr>
              <w:numPr>
                <w:ilvl w:val="0"/>
                <w:numId w:val="2"/>
              </w:numPr>
              <w:contextualSpacing/>
              <w:rPr>
                <w:rFonts w:eastAsia="Calibri"/>
                <w:b/>
                <w:sz w:val="22"/>
              </w:rPr>
            </w:pPr>
            <w:r w:rsidRPr="0077508F">
              <w:rPr>
                <w:rFonts w:eastAsia="Calibri"/>
                <w:b/>
                <w:sz w:val="22"/>
              </w:rPr>
              <w:t>Express ideas in a positive way</w:t>
            </w:r>
          </w:p>
        </w:tc>
      </w:tr>
      <w:tr w:rsidR="0077508F" w:rsidRPr="0077508F" w:rsidTr="005D1B78">
        <w:trPr>
          <w:trHeight w:val="147"/>
          <w:jc w:val="center"/>
        </w:trPr>
        <w:tc>
          <w:tcPr>
            <w:tcW w:w="2268" w:type="dxa"/>
            <w:shd w:val="clear" w:color="auto" w:fill="FFFFFF"/>
            <w:vAlign w:val="center"/>
          </w:tcPr>
          <w:p w:rsidR="0077508F" w:rsidRPr="0077508F" w:rsidRDefault="0077508F" w:rsidP="0077508F">
            <w:pPr>
              <w:jc w:val="center"/>
              <w:rPr>
                <w:b/>
                <w:color w:val="262626"/>
                <w:sz w:val="22"/>
              </w:rPr>
            </w:pPr>
            <w:r w:rsidRPr="0077508F">
              <w:rPr>
                <w:b/>
                <w:color w:val="262626"/>
                <w:sz w:val="22"/>
              </w:rPr>
              <w:t>Motivated</w:t>
            </w:r>
          </w:p>
        </w:tc>
        <w:tc>
          <w:tcPr>
            <w:tcW w:w="6210" w:type="dxa"/>
            <w:shd w:val="clear" w:color="auto" w:fill="FFFFFF"/>
            <w:vAlign w:val="center"/>
          </w:tcPr>
          <w:p w:rsidR="0077508F" w:rsidRPr="0077508F" w:rsidRDefault="0077508F" w:rsidP="0077508F">
            <w:pPr>
              <w:numPr>
                <w:ilvl w:val="0"/>
                <w:numId w:val="2"/>
              </w:numPr>
              <w:contextualSpacing/>
              <w:rPr>
                <w:rFonts w:eastAsia="Calibri"/>
                <w:b/>
                <w:sz w:val="22"/>
              </w:rPr>
            </w:pPr>
            <w:r w:rsidRPr="0077508F">
              <w:rPr>
                <w:rFonts w:eastAsia="Calibri"/>
                <w:b/>
                <w:sz w:val="22"/>
              </w:rPr>
              <w:t>Be on time</w:t>
            </w:r>
          </w:p>
          <w:p w:rsidR="0077508F" w:rsidRPr="0077508F" w:rsidRDefault="0077508F" w:rsidP="0077508F">
            <w:pPr>
              <w:numPr>
                <w:ilvl w:val="0"/>
                <w:numId w:val="2"/>
              </w:numPr>
              <w:contextualSpacing/>
              <w:rPr>
                <w:rFonts w:eastAsia="Calibri"/>
                <w:b/>
                <w:sz w:val="22"/>
              </w:rPr>
            </w:pPr>
            <w:r w:rsidRPr="0077508F">
              <w:rPr>
                <w:rFonts w:eastAsia="Calibri"/>
                <w:b/>
                <w:sz w:val="22"/>
              </w:rPr>
              <w:t>Ask questions</w:t>
            </w:r>
          </w:p>
          <w:p w:rsidR="0077508F" w:rsidRPr="0077508F" w:rsidRDefault="0077508F" w:rsidP="0077508F">
            <w:pPr>
              <w:numPr>
                <w:ilvl w:val="0"/>
                <w:numId w:val="2"/>
              </w:numPr>
              <w:contextualSpacing/>
              <w:rPr>
                <w:rFonts w:eastAsia="Calibri"/>
                <w:b/>
                <w:sz w:val="22"/>
              </w:rPr>
            </w:pPr>
            <w:r w:rsidRPr="0077508F">
              <w:rPr>
                <w:rFonts w:eastAsia="Calibri"/>
                <w:b/>
                <w:sz w:val="22"/>
              </w:rPr>
              <w:t>Learn from your mistakes</w:t>
            </w:r>
          </w:p>
        </w:tc>
      </w:tr>
      <w:tr w:rsidR="0077508F" w:rsidRPr="0077508F" w:rsidTr="005D1B78">
        <w:trPr>
          <w:trHeight w:val="65"/>
          <w:jc w:val="center"/>
        </w:trPr>
        <w:tc>
          <w:tcPr>
            <w:tcW w:w="2268" w:type="dxa"/>
            <w:shd w:val="clear" w:color="auto" w:fill="FFFFFF"/>
            <w:vAlign w:val="center"/>
          </w:tcPr>
          <w:p w:rsidR="0077508F" w:rsidRPr="0077508F" w:rsidRDefault="0077508F" w:rsidP="0077508F">
            <w:pPr>
              <w:jc w:val="center"/>
              <w:rPr>
                <w:b/>
                <w:color w:val="262626"/>
                <w:sz w:val="22"/>
              </w:rPr>
            </w:pPr>
            <w:r w:rsidRPr="0077508F">
              <w:rPr>
                <w:b/>
                <w:color w:val="262626"/>
                <w:sz w:val="22"/>
              </w:rPr>
              <w:t>Strong</w:t>
            </w:r>
          </w:p>
        </w:tc>
        <w:tc>
          <w:tcPr>
            <w:tcW w:w="6210" w:type="dxa"/>
            <w:shd w:val="clear" w:color="auto" w:fill="FFFFFF"/>
            <w:vAlign w:val="center"/>
          </w:tcPr>
          <w:p w:rsidR="0077508F" w:rsidRPr="0077508F" w:rsidRDefault="0077508F" w:rsidP="0077508F">
            <w:pPr>
              <w:numPr>
                <w:ilvl w:val="0"/>
                <w:numId w:val="2"/>
              </w:numPr>
              <w:contextualSpacing/>
              <w:rPr>
                <w:rFonts w:eastAsia="Calibri"/>
                <w:b/>
                <w:sz w:val="22"/>
              </w:rPr>
            </w:pPr>
            <w:r w:rsidRPr="0077508F">
              <w:rPr>
                <w:rFonts w:eastAsia="Calibri"/>
                <w:b/>
                <w:sz w:val="22"/>
              </w:rPr>
              <w:t>Guide others to do the right thing</w:t>
            </w:r>
          </w:p>
          <w:p w:rsidR="0077508F" w:rsidRPr="0077508F" w:rsidRDefault="0077508F" w:rsidP="0077508F">
            <w:pPr>
              <w:numPr>
                <w:ilvl w:val="0"/>
                <w:numId w:val="2"/>
              </w:numPr>
              <w:contextualSpacing/>
              <w:rPr>
                <w:rFonts w:eastAsia="Calibri"/>
                <w:b/>
                <w:sz w:val="22"/>
              </w:rPr>
            </w:pPr>
            <w:r w:rsidRPr="0077508F">
              <w:rPr>
                <w:rFonts w:eastAsia="Calibri"/>
                <w:b/>
                <w:sz w:val="22"/>
              </w:rPr>
              <w:t>Accept that sometimes things will be difficult</w:t>
            </w:r>
          </w:p>
        </w:tc>
      </w:tr>
    </w:tbl>
    <w:p w:rsidR="0077508F" w:rsidRPr="0077508F" w:rsidRDefault="0077508F" w:rsidP="0077508F">
      <w:pPr>
        <w:rPr>
          <w:b/>
          <w:sz w:val="14"/>
        </w:rPr>
      </w:pPr>
    </w:p>
    <w:p w:rsidR="0077508F" w:rsidRPr="0077508F" w:rsidRDefault="0077508F" w:rsidP="0077508F">
      <w:pPr>
        <w:rPr>
          <w:b/>
          <w:sz w:val="14"/>
        </w:rPr>
      </w:pPr>
      <w:r w:rsidRPr="0077508F">
        <w:rPr>
          <w:b/>
        </w:rPr>
        <w:t>Plagiarism, Cheating, and Academic Integrity</w:t>
      </w:r>
    </w:p>
    <w:p w:rsidR="0077508F" w:rsidRDefault="0077508F" w:rsidP="0077508F">
      <w:pPr>
        <w:rPr>
          <w:sz w:val="22"/>
          <w:szCs w:val="22"/>
        </w:rPr>
      </w:pPr>
      <w:r w:rsidRPr="0077508F">
        <w:rPr>
          <w:sz w:val="22"/>
          <w:szCs w:val="22"/>
        </w:rPr>
        <w:t xml:space="preserve">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w:t>
      </w:r>
    </w:p>
    <w:p w:rsidR="0077508F" w:rsidRDefault="0077508F" w:rsidP="0077508F">
      <w:pPr>
        <w:rPr>
          <w:sz w:val="22"/>
          <w:szCs w:val="22"/>
        </w:rPr>
      </w:pPr>
      <w:r w:rsidRPr="0077508F">
        <w:rPr>
          <w:sz w:val="22"/>
          <w:szCs w:val="22"/>
        </w:rPr>
        <w:t>Code of Conduct booklet for additional information.</w:t>
      </w:r>
    </w:p>
    <w:p w:rsidR="0077508F" w:rsidRDefault="0077508F" w:rsidP="0077508F">
      <w:pPr>
        <w:rPr>
          <w:sz w:val="22"/>
          <w:szCs w:val="22"/>
        </w:rPr>
      </w:pPr>
    </w:p>
    <w:p w:rsidR="0077508F" w:rsidRDefault="0077508F" w:rsidP="0077508F">
      <w:pPr>
        <w:rPr>
          <w:sz w:val="22"/>
          <w:szCs w:val="22"/>
        </w:rPr>
      </w:pPr>
    </w:p>
    <w:p w:rsidR="0077508F" w:rsidRPr="0077508F" w:rsidRDefault="0077508F" w:rsidP="0077508F">
      <w:pPr>
        <w:tabs>
          <w:tab w:val="center" w:pos="4320"/>
          <w:tab w:val="right" w:pos="8640"/>
        </w:tabs>
      </w:pPr>
      <w:r w:rsidRPr="0077508F">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857875" cy="635"/>
                <wp:effectExtent l="19050" t="26670" r="19050" b="203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7875" cy="635"/>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0D40CB" id="_x0000_t32" coordsize="21600,21600" o:spt="32" o:oned="t" path="m,l21600,21600e" filled="f">
                <v:path arrowok="t" fillok="f" o:connecttype="none"/>
                <o:lock v:ext="edit" shapetype="t"/>
              </v:shapetype>
              <v:shape id="Straight Arrow Connector 1" o:spid="_x0000_s1026" type="#_x0000_t32" style="position:absolute;margin-left:0;margin-top:5.85pt;width:461.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" strokecolor="#002060" strokeweight="3pt">
                <v:shadow color="#7f7f7f" opacity=".5" offset="1pt"/>
              </v:shape>
            </w:pict>
          </mc:Fallback>
        </mc:AlternateContent>
      </w:r>
    </w:p>
    <w:p w:rsidR="0077508F" w:rsidRPr="0077508F" w:rsidRDefault="0077508F" w:rsidP="0077508F">
      <w:pPr>
        <w:rPr>
          <w:b/>
        </w:rPr>
      </w:pPr>
      <w:r w:rsidRPr="0077508F">
        <w:rPr>
          <w:b/>
        </w:rPr>
        <w:t xml:space="preserve">I have read and understand the expectations for Mrs. </w:t>
      </w:r>
      <w:r>
        <w:rPr>
          <w:b/>
        </w:rPr>
        <w:t>Tillman</w:t>
      </w:r>
      <w:r w:rsidRPr="0077508F">
        <w:rPr>
          <w:b/>
        </w:rPr>
        <w:t>’s class.</w:t>
      </w:r>
    </w:p>
    <w:p w:rsidR="0077508F" w:rsidRPr="0077508F" w:rsidRDefault="0077508F" w:rsidP="0077508F"/>
    <w:p w:rsidR="0077508F" w:rsidRPr="0077508F" w:rsidRDefault="0077508F" w:rsidP="0077508F">
      <w:pPr>
        <w:keepNext/>
        <w:tabs>
          <w:tab w:val="left" w:pos="1170"/>
        </w:tabs>
        <w:spacing w:line="360" w:lineRule="auto"/>
        <w:outlineLvl w:val="0"/>
        <w:rPr>
          <w:b/>
          <w:szCs w:val="20"/>
        </w:rPr>
      </w:pPr>
      <w:r w:rsidRPr="0077508F">
        <w:rPr>
          <w:b/>
          <w:szCs w:val="20"/>
        </w:rPr>
        <w:t>Parent/Guardian Signature</w:t>
      </w:r>
      <w:proofErr w:type="gramStart"/>
      <w:r w:rsidRPr="0077508F">
        <w:rPr>
          <w:b/>
          <w:szCs w:val="20"/>
        </w:rPr>
        <w:t>:_</w:t>
      </w:r>
      <w:proofErr w:type="gramEnd"/>
      <w:r w:rsidRPr="0077508F">
        <w:rPr>
          <w:b/>
          <w:szCs w:val="20"/>
        </w:rPr>
        <w:t>____________________________ Date:__________________</w:t>
      </w:r>
    </w:p>
    <w:p w:rsidR="0077508F" w:rsidRPr="0077508F" w:rsidRDefault="0077508F" w:rsidP="0077508F">
      <w:pPr>
        <w:tabs>
          <w:tab w:val="left" w:pos="1170"/>
        </w:tabs>
        <w:spacing w:before="240" w:line="360" w:lineRule="auto"/>
      </w:pPr>
      <w:r w:rsidRPr="0077508F">
        <w:t>Parent/Guardian’s Phone Number</w:t>
      </w:r>
      <w:proofErr w:type="gramStart"/>
      <w:r w:rsidRPr="0077508F">
        <w:t>:_</w:t>
      </w:r>
      <w:proofErr w:type="gramEnd"/>
      <w:r w:rsidRPr="0077508F">
        <w:t xml:space="preserve">_________________________________________ </w:t>
      </w:r>
    </w:p>
    <w:p w:rsidR="0077508F" w:rsidRPr="0077508F" w:rsidRDefault="0077508F" w:rsidP="0077508F">
      <w:pPr>
        <w:tabs>
          <w:tab w:val="left" w:pos="1170"/>
        </w:tabs>
        <w:spacing w:before="240" w:line="360" w:lineRule="auto"/>
      </w:pPr>
      <w:r w:rsidRPr="0077508F">
        <w:t>Email Address:  ______________________________________________</w:t>
      </w:r>
    </w:p>
    <w:p w:rsidR="0077508F" w:rsidRPr="0077508F" w:rsidRDefault="0077508F" w:rsidP="0077508F">
      <w:pPr>
        <w:spacing w:before="240" w:after="100" w:afterAutospacing="1"/>
      </w:pPr>
      <w:r w:rsidRPr="0077508F">
        <w:rPr>
          <w:szCs w:val="23"/>
        </w:rPr>
        <w:t>Student Signature</w:t>
      </w:r>
      <w:proofErr w:type="gramStart"/>
      <w:r w:rsidRPr="0077508F">
        <w:rPr>
          <w:szCs w:val="23"/>
        </w:rPr>
        <w:t>:_</w:t>
      </w:r>
      <w:proofErr w:type="gramEnd"/>
      <w:r w:rsidRPr="0077508F">
        <w:rPr>
          <w:szCs w:val="23"/>
        </w:rPr>
        <w:t>_______________________________     Date:__________________</w:t>
      </w:r>
    </w:p>
    <w:p w:rsidR="0077508F" w:rsidRPr="0077508F" w:rsidRDefault="0077508F" w:rsidP="0077508F">
      <w:pPr>
        <w:rPr>
          <w:sz w:val="22"/>
          <w:szCs w:val="22"/>
        </w:rPr>
      </w:pPr>
    </w:p>
    <w:p w:rsidR="0077508F" w:rsidRDefault="0077508F" w:rsidP="0077508F">
      <w:pPr>
        <w:spacing w:after="120"/>
        <w:rPr>
          <w:sz w:val="22"/>
          <w:szCs w:val="22"/>
        </w:rPr>
      </w:pPr>
      <w:r w:rsidRPr="0077508F">
        <w:rPr>
          <w:sz w:val="22"/>
          <w:szCs w:val="22"/>
        </w:rPr>
        <w:br w:type="page"/>
      </w:r>
    </w:p>
    <w:p w:rsidR="0077508F" w:rsidRPr="0077508F" w:rsidRDefault="0077508F" w:rsidP="0077508F">
      <w:pPr>
        <w:spacing w:after="120"/>
        <w:rPr>
          <w:bCs/>
        </w:rPr>
      </w:pPr>
    </w:p>
    <w:p w:rsidR="0077508F" w:rsidRDefault="0077508F" w:rsidP="0077508F">
      <w:pPr>
        <w:spacing w:after="120"/>
        <w:ind w:left="360"/>
        <w:rPr>
          <w:bCs/>
        </w:rPr>
      </w:pPr>
    </w:p>
    <w:p w:rsidR="00EA3CF9" w:rsidRDefault="00EA3CF9"/>
    <w:sectPr w:rsidR="00EA3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6294C"/>
    <w:multiLevelType w:val="hybridMultilevel"/>
    <w:tmpl w:val="F78086BE"/>
    <w:lvl w:ilvl="0" w:tplc="91B6600C">
      <w:numFmt w:val="bullet"/>
      <w:lvlText w:val="-"/>
      <w:lvlJc w:val="left"/>
      <w:pPr>
        <w:ind w:left="540" w:hanging="360"/>
      </w:pPr>
      <w:rPr>
        <w:rFonts w:ascii="Arial" w:eastAsia="Calibri" w:hAnsi="Arial" w:cs="Arial"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A5C1647"/>
    <w:multiLevelType w:val="hybridMultilevel"/>
    <w:tmpl w:val="1C92532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8F"/>
    <w:rsid w:val="00306E1A"/>
    <w:rsid w:val="0077508F"/>
    <w:rsid w:val="00992D0A"/>
    <w:rsid w:val="00EA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9D842-6158-4EAD-9BD4-A7E4B065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llmk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2022-08-04T14:56:00Z</dcterms:created>
  <dcterms:modified xsi:type="dcterms:W3CDTF">2022-08-04T14:56:00Z</dcterms:modified>
</cp:coreProperties>
</file>