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3244FCA5"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C11B3B">
        <w:rPr>
          <w:b/>
          <w:bCs/>
          <w:sz w:val="28"/>
          <w:szCs w:val="28"/>
        </w:rPr>
        <w:t>3</w:t>
      </w:r>
      <w:r w:rsidR="001F78A5">
        <w:rPr>
          <w:b/>
          <w:bCs/>
          <w:sz w:val="28"/>
          <w:szCs w:val="28"/>
        </w:rPr>
        <w:t xml:space="preserve"> </w:t>
      </w:r>
      <w:r w:rsidR="00001B32">
        <w:rPr>
          <w:b/>
          <w:bCs/>
          <w:sz w:val="28"/>
          <w:szCs w:val="28"/>
        </w:rPr>
        <w:t>(</w:t>
      </w:r>
      <w:r w:rsidR="00A10D7D">
        <w:rPr>
          <w:b/>
          <w:bCs/>
          <w:sz w:val="28"/>
          <w:szCs w:val="28"/>
        </w:rPr>
        <w:t xml:space="preserve">Oct </w:t>
      </w:r>
      <w:r w:rsidR="00A06F5E">
        <w:rPr>
          <w:b/>
          <w:bCs/>
          <w:sz w:val="28"/>
          <w:szCs w:val="28"/>
        </w:rPr>
        <w:t>3</w:t>
      </w:r>
      <w:r w:rsidR="00C11B3B">
        <w:rPr>
          <w:b/>
          <w:bCs/>
          <w:sz w:val="28"/>
          <w:szCs w:val="28"/>
        </w:rPr>
        <w:t>0</w:t>
      </w:r>
      <w:r w:rsidR="00161C1F">
        <w:rPr>
          <w:b/>
          <w:bCs/>
          <w:sz w:val="28"/>
          <w:szCs w:val="28"/>
        </w:rPr>
        <w:t>-</w:t>
      </w:r>
      <w:r w:rsidR="00C11B3B">
        <w:rPr>
          <w:b/>
          <w:bCs/>
          <w:sz w:val="28"/>
          <w:szCs w:val="28"/>
        </w:rPr>
        <w:t xml:space="preserve">Nov </w:t>
      </w:r>
      <w:r w:rsidR="0083562F">
        <w:rPr>
          <w:b/>
          <w:bCs/>
          <w:sz w:val="28"/>
          <w:szCs w:val="28"/>
        </w:rPr>
        <w:t>03</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3A084750" w14:textId="6AA49E61" w:rsidR="007300FE" w:rsidRDefault="00754E7B" w:rsidP="007300FE">
            <w:pPr>
              <w:pStyle w:val="ListParagraph"/>
              <w:numPr>
                <w:ilvl w:val="0"/>
                <w:numId w:val="7"/>
              </w:numPr>
            </w:pPr>
            <w:r>
              <w:t xml:space="preserve">Express needs and preferences. B. Express feelings and emotions. C. Request help and clarification. D. Give descriptions. E. Give and follow directions and instructions. F. Ask questions and provide responses based on topics such as self, others, and the immediate environment. </w:t>
            </w:r>
          </w:p>
          <w:p w14:paraId="1CE338DD" w14:textId="2AA293AE" w:rsidR="008672C1" w:rsidRPr="007300FE" w:rsidRDefault="00340B45" w:rsidP="007300FE">
            <w:pPr>
              <w:ind w:left="48"/>
              <w:rPr>
                <w:b/>
                <w:color w:val="000000" w:themeColor="text1"/>
                <w:sz w:val="24"/>
              </w:rPr>
            </w:pPr>
            <w:r w:rsidRPr="007300FE">
              <w:rPr>
                <w:b/>
                <w:color w:val="000000" w:themeColor="text1"/>
                <w:sz w:val="24"/>
              </w:rPr>
              <w:t xml:space="preserve">Assessment:   </w:t>
            </w:r>
            <w:sdt>
              <w:sdtPr>
                <w:rPr>
                  <w:rFonts w:ascii="MS Gothic" w:eastAsia="MS Gothic" w:hAnsi="MS Gothic"/>
                  <w:b/>
                  <w:color w:val="000000" w:themeColor="text1"/>
                  <w:sz w:val="24"/>
                </w:rPr>
                <w:id w:val="-65649083"/>
                <w14:checkbox>
                  <w14:checked w14:val="0"/>
                  <w14:checkedState w14:val="2612" w14:font="MS Gothic"/>
                  <w14:uncheckedState w14:val="2610" w14:font="MS Gothic"/>
                </w14:checkbox>
              </w:sdtPr>
              <w:sdtEndPr/>
              <w:sdtContent>
                <w:r w:rsidR="00E35D12" w:rsidRPr="007300FE">
                  <w:rPr>
                    <w:rFonts w:ascii="MS Gothic" w:eastAsia="MS Gothic" w:hAnsi="MS Gothic" w:hint="eastAsia"/>
                    <w:b/>
                    <w:color w:val="000000" w:themeColor="text1"/>
                    <w:sz w:val="24"/>
                  </w:rPr>
                  <w:t>☐</w:t>
                </w:r>
              </w:sdtContent>
            </w:sdt>
            <w:r w:rsidRPr="007300FE">
              <w:rPr>
                <w:b/>
                <w:color w:val="000000" w:themeColor="text1"/>
                <w:sz w:val="24"/>
              </w:rPr>
              <w:t xml:space="preserve">  Quiz</w:t>
            </w:r>
            <w:r w:rsidR="000D2310"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1628815284"/>
                <w14:checkbox>
                  <w14:checked w14:val="0"/>
                  <w14:checkedState w14:val="2612" w14:font="MS Gothic"/>
                  <w14:uncheckedState w14:val="2610" w14:font="MS Gothic"/>
                </w14:checkbox>
              </w:sdtPr>
              <w:sdtEndPr/>
              <w:sdtContent>
                <w:r w:rsidRPr="007300FE">
                  <w:rPr>
                    <w:rFonts w:ascii="MS Gothic" w:eastAsia="MS Gothic" w:hAnsi="MS Gothic" w:hint="eastAsia"/>
                    <w:b/>
                    <w:color w:val="000000" w:themeColor="text1"/>
                    <w:sz w:val="24"/>
                  </w:rPr>
                  <w:t>☐</w:t>
                </w:r>
              </w:sdtContent>
            </w:sdt>
            <w:r w:rsidRPr="007300FE">
              <w:rPr>
                <w:b/>
                <w:color w:val="000000" w:themeColor="text1"/>
                <w:sz w:val="24"/>
              </w:rPr>
              <w:t xml:space="preserve">  </w:t>
            </w:r>
            <w:r w:rsidR="00181A75" w:rsidRPr="007300FE">
              <w:rPr>
                <w:b/>
                <w:color w:val="000000" w:themeColor="text1"/>
                <w:sz w:val="24"/>
              </w:rPr>
              <w:t>Unit Test</w:t>
            </w:r>
            <w:r w:rsidR="000D2310" w:rsidRPr="007300FE">
              <w:rPr>
                <w:b/>
                <w:color w:val="000000" w:themeColor="text1"/>
                <w:sz w:val="24"/>
              </w:rPr>
              <w:t xml:space="preserve"> </w:t>
            </w:r>
            <w:r w:rsidR="00181A75"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200983556"/>
                <w14:checkbox>
                  <w14:checked w14:val="0"/>
                  <w14:checkedState w14:val="2612" w14:font="MS Gothic"/>
                  <w14:uncheckedState w14:val="2610" w14:font="MS Gothic"/>
                </w14:checkbox>
              </w:sdtPr>
              <w:sdtEndPr/>
              <w:sdtContent>
                <w:r w:rsidR="00181A75"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F85AA9" w:rsidRPr="007300FE">
              <w:rPr>
                <w:b/>
                <w:color w:val="000000" w:themeColor="text1"/>
                <w:sz w:val="24"/>
              </w:rPr>
              <w:t xml:space="preserve">Project    </w:t>
            </w:r>
            <w:sdt>
              <w:sdtPr>
                <w:rPr>
                  <w:rFonts w:ascii="MS Gothic" w:eastAsia="MS Gothic" w:hAnsi="MS Gothic"/>
                  <w:b/>
                  <w:color w:val="000000" w:themeColor="text1"/>
                  <w:sz w:val="24"/>
                </w:rPr>
                <w:id w:val="635759623"/>
                <w14:checkbox>
                  <w14:checked w14:val="0"/>
                  <w14:checkedState w14:val="2612" w14:font="MS Gothic"/>
                  <w14:uncheckedState w14:val="2610" w14:font="MS Gothic"/>
                </w14:checkbox>
              </w:sdtPr>
              <w:sdtEndPr/>
              <w:sdtContent>
                <w:r w:rsidR="00F85AA9"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D16A48" w:rsidRPr="007300FE">
              <w:rPr>
                <w:b/>
                <w:color w:val="000000" w:themeColor="text1"/>
                <w:sz w:val="24"/>
              </w:rPr>
              <w:t xml:space="preserve"> </w:t>
            </w:r>
            <w:r w:rsidR="003E4EBB" w:rsidRPr="007300FE">
              <w:rPr>
                <w:b/>
                <w:color w:val="000000" w:themeColor="text1"/>
                <w:sz w:val="24"/>
              </w:rPr>
              <w:t>Lab</w:t>
            </w:r>
            <w:r w:rsidR="005D773F" w:rsidRPr="007300FE">
              <w:rPr>
                <w:b/>
                <w:color w:val="000000" w:themeColor="text1"/>
                <w:sz w:val="24"/>
              </w:rPr>
              <w:t xml:space="preserve">   </w:t>
            </w:r>
            <w:sdt>
              <w:sdtPr>
                <w:rPr>
                  <w:rFonts w:ascii="MS Gothic" w:eastAsia="MS Gothic" w:hAnsi="MS Gothic"/>
                  <w:b/>
                  <w:color w:val="000000" w:themeColor="text1"/>
                  <w:sz w:val="24"/>
                </w:rPr>
                <w:id w:val="-1633633539"/>
                <w14:checkbox>
                  <w14:checked w14:val="0"/>
                  <w14:checkedState w14:val="2612" w14:font="MS Gothic"/>
                  <w14:uncheckedState w14:val="2610" w14:font="MS Gothic"/>
                </w14:checkbox>
              </w:sdtPr>
              <w:sdtEndPr/>
              <w:sdtContent>
                <w:r w:rsidR="005D773F" w:rsidRPr="007300FE">
                  <w:rPr>
                    <w:rFonts w:ascii="MS Gothic" w:eastAsia="MS Gothic" w:hAnsi="MS Gothic" w:hint="eastAsia"/>
                    <w:b/>
                    <w:color w:val="000000" w:themeColor="text1"/>
                    <w:sz w:val="24"/>
                  </w:rPr>
                  <w:t>☐</w:t>
                </w:r>
              </w:sdtContent>
            </w:sdt>
            <w:r w:rsidR="005D773F" w:rsidRPr="007300FE">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EA49B0" w14:paraId="2C055FC8" w14:textId="77777777" w:rsidTr="001A3261">
        <w:trPr>
          <w:cantSplit/>
          <w:trHeight w:val="1151"/>
        </w:trPr>
        <w:tc>
          <w:tcPr>
            <w:tcW w:w="805" w:type="dxa"/>
            <w:textDirection w:val="btLr"/>
            <w:vAlign w:val="center"/>
          </w:tcPr>
          <w:p w14:paraId="0BDF9A6E" w14:textId="77777777" w:rsidR="00EA49B0" w:rsidRPr="00825C2A" w:rsidRDefault="00EA49B0" w:rsidP="00EA49B0">
            <w:pPr>
              <w:ind w:left="113" w:right="113"/>
              <w:jc w:val="center"/>
              <w:rPr>
                <w:b/>
                <w:sz w:val="24"/>
              </w:rPr>
            </w:pPr>
            <w:r w:rsidRPr="00825C2A">
              <w:rPr>
                <w:b/>
                <w:sz w:val="24"/>
              </w:rPr>
              <w:t>Monday</w:t>
            </w:r>
          </w:p>
        </w:tc>
        <w:tc>
          <w:tcPr>
            <w:tcW w:w="2160" w:type="dxa"/>
            <w:vAlign w:val="center"/>
          </w:tcPr>
          <w:p w14:paraId="4B94D5A5" w14:textId="0AFCBB33" w:rsidR="00EA49B0" w:rsidRPr="000E3915" w:rsidRDefault="00D550A5" w:rsidP="00EA49B0">
            <w:pPr>
              <w:jc w:val="center"/>
              <w:rPr>
                <w:rFonts w:cstheme="minorHAnsi"/>
                <w:sz w:val="18"/>
                <w:szCs w:val="18"/>
              </w:rPr>
            </w:pPr>
            <w:r w:rsidRPr="00427963">
              <w:rPr>
                <w:rFonts w:cstheme="minorHAnsi"/>
                <w:sz w:val="20"/>
                <w:szCs w:val="18"/>
              </w:rPr>
              <w:t xml:space="preserve">I am learning </w:t>
            </w:r>
            <w:r w:rsidR="003C3191">
              <w:rPr>
                <w:rFonts w:cstheme="minorHAnsi"/>
                <w:sz w:val="20"/>
                <w:szCs w:val="18"/>
              </w:rPr>
              <w:t>about “Day of the Dead” in Hispanic culture</w:t>
            </w:r>
          </w:p>
        </w:tc>
        <w:tc>
          <w:tcPr>
            <w:tcW w:w="2880" w:type="dxa"/>
            <w:vAlign w:val="center"/>
          </w:tcPr>
          <w:p w14:paraId="3DEEC669" w14:textId="15DFCF1E" w:rsidR="00EA49B0" w:rsidRPr="00DC3AC3" w:rsidRDefault="00660369" w:rsidP="00EA49B0">
            <w:pPr>
              <w:rPr>
                <w:rFonts w:cstheme="minorHAnsi"/>
                <w:sz w:val="20"/>
                <w:szCs w:val="18"/>
              </w:rPr>
            </w:pPr>
            <w:r>
              <w:rPr>
                <w:rFonts w:cstheme="minorHAnsi"/>
                <w:sz w:val="20"/>
                <w:szCs w:val="18"/>
              </w:rPr>
              <w:t xml:space="preserve">Teacher will </w:t>
            </w:r>
            <w:r w:rsidR="003C3191">
              <w:rPr>
                <w:rFonts w:cstheme="minorHAnsi"/>
                <w:sz w:val="20"/>
                <w:szCs w:val="18"/>
              </w:rPr>
              <w:t>tell students to take notes during the movie, so they can answer the questions</w:t>
            </w:r>
          </w:p>
        </w:tc>
        <w:tc>
          <w:tcPr>
            <w:tcW w:w="2970" w:type="dxa"/>
            <w:vAlign w:val="center"/>
          </w:tcPr>
          <w:p w14:paraId="3656B9AB" w14:textId="5D164B33" w:rsidR="00EA49B0" w:rsidRPr="00D550A5" w:rsidRDefault="00D550A5" w:rsidP="00D550A5">
            <w:pPr>
              <w:spacing w:after="160" w:line="259" w:lineRule="auto"/>
              <w:rPr>
                <w:rFonts w:cstheme="minorHAnsi"/>
                <w:sz w:val="20"/>
                <w:szCs w:val="18"/>
              </w:rPr>
            </w:pPr>
            <w:r w:rsidRPr="00D7387D">
              <w:rPr>
                <w:rFonts w:cstheme="minorHAnsi"/>
                <w:sz w:val="20"/>
                <w:szCs w:val="18"/>
              </w:rPr>
              <w:t xml:space="preserve"> Students will </w:t>
            </w:r>
            <w:r w:rsidR="003C3191">
              <w:rPr>
                <w:rFonts w:cstheme="minorHAnsi"/>
                <w:sz w:val="20"/>
                <w:szCs w:val="18"/>
              </w:rPr>
              <w:t>watch the movie “Coco” and take notes to answer the questions.</w:t>
            </w:r>
          </w:p>
        </w:tc>
        <w:tc>
          <w:tcPr>
            <w:tcW w:w="2340" w:type="dxa"/>
            <w:vAlign w:val="center"/>
          </w:tcPr>
          <w:p w14:paraId="45FB0818" w14:textId="4D7CE26E" w:rsidR="00EA49B0" w:rsidRPr="00D04F3F" w:rsidRDefault="001D74FC" w:rsidP="00EA49B0">
            <w:pPr>
              <w:rPr>
                <w:b/>
                <w:color w:val="D9D9D9" w:themeColor="background1" w:themeShade="D9"/>
                <w:sz w:val="20"/>
                <w:szCs w:val="20"/>
              </w:rPr>
            </w:pPr>
            <w:r w:rsidRPr="00D04F3F">
              <w:rPr>
                <w:sz w:val="20"/>
                <w:szCs w:val="20"/>
              </w:rPr>
              <w:t>Teacher wi</w:t>
            </w:r>
            <w:r w:rsidR="003C3191">
              <w:rPr>
                <w:sz w:val="20"/>
                <w:szCs w:val="20"/>
              </w:rPr>
              <w:t>ll make sure they know about the questionnaire</w:t>
            </w:r>
          </w:p>
        </w:tc>
        <w:tc>
          <w:tcPr>
            <w:tcW w:w="3420" w:type="dxa"/>
            <w:vMerge w:val="restart"/>
            <w:vAlign w:val="center"/>
          </w:tcPr>
          <w:p w14:paraId="455B125B" w14:textId="77777777" w:rsidR="00EA49B0" w:rsidRDefault="00EA49B0" w:rsidP="00EA49B0">
            <w:pPr>
              <w:rPr>
                <w:bCs/>
                <w:color w:val="000000" w:themeColor="text1"/>
                <w:sz w:val="20"/>
              </w:rPr>
            </w:pPr>
          </w:p>
          <w:p w14:paraId="15AD2F02" w14:textId="0C27AC50" w:rsidR="00EA49B0" w:rsidRDefault="00EA49B0" w:rsidP="00EA49B0">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some questions about myself in Spanish.</w:t>
            </w:r>
          </w:p>
          <w:p w14:paraId="42915018" w14:textId="3B3E9C31" w:rsidR="00EA49B0" w:rsidRPr="00BE5AE5" w:rsidRDefault="00284995" w:rsidP="00EA49B0">
            <w:pPr>
              <w:rPr>
                <w:bCs/>
                <w:color w:val="000000" w:themeColor="text1"/>
                <w:sz w:val="24"/>
              </w:rPr>
            </w:pPr>
            <w:sdt>
              <w:sdtPr>
                <w:rPr>
                  <w:bCs/>
                  <w:color w:val="000000" w:themeColor="text1"/>
                  <w:sz w:val="24"/>
                </w:rPr>
                <w:id w:val="-1242786305"/>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EA49B0">
              <w:rPr>
                <w:bCs/>
                <w:color w:val="000000" w:themeColor="text1"/>
                <w:sz w:val="24"/>
              </w:rPr>
              <w:t>I can identify the subject pronouns in Spanish.</w:t>
            </w:r>
          </w:p>
          <w:p w14:paraId="61D17A86" w14:textId="77F4260B" w:rsidR="00EA49B0" w:rsidRPr="008B52D7" w:rsidRDefault="00EA49B0" w:rsidP="00EA49B0">
            <w:pPr>
              <w:rPr>
                <w:bCs/>
                <w:color w:val="000000" w:themeColor="text1"/>
                <w:sz w:val="24"/>
                <w:szCs w:val="24"/>
              </w:rPr>
            </w:pPr>
            <w:r w:rsidRPr="00BE5AE5">
              <w:rPr>
                <w:bCs/>
                <w:color w:val="000000" w:themeColor="text1"/>
                <w:sz w:val="24"/>
              </w:rPr>
              <w:t xml:space="preserve"> </w:t>
            </w:r>
            <w:sdt>
              <w:sdtPr>
                <w:rPr>
                  <w:bCs/>
                  <w:color w:val="000000" w:themeColor="text1"/>
                  <w:sz w:val="24"/>
                </w:rPr>
                <w:id w:val="-1622370094"/>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Pr>
                <w:bCs/>
                <w:color w:val="000000" w:themeColor="text1"/>
                <w:sz w:val="24"/>
              </w:rPr>
              <w:t xml:space="preserve"> </w:t>
            </w:r>
            <w:r w:rsidR="00C510F7">
              <w:rPr>
                <w:bCs/>
                <w:color w:val="000000" w:themeColor="text1"/>
                <w:sz w:val="24"/>
              </w:rPr>
              <w:t>I can identify some stem-changing verbs in Spanish.</w:t>
            </w:r>
          </w:p>
          <w:p w14:paraId="1A8C2F51" w14:textId="261C4C86" w:rsidR="00EA49B0" w:rsidRDefault="00284995" w:rsidP="00EA49B0">
            <w:pPr>
              <w:rPr>
                <w:bCs/>
                <w:color w:val="000000" w:themeColor="text1"/>
                <w:sz w:val="24"/>
              </w:rPr>
            </w:pPr>
            <w:sdt>
              <w:sdtPr>
                <w:rPr>
                  <w:bCs/>
                  <w:color w:val="000000" w:themeColor="text1"/>
                  <w:sz w:val="24"/>
                </w:rPr>
                <w:id w:val="1513885120"/>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C510F7">
              <w:rPr>
                <w:bCs/>
                <w:color w:val="000000" w:themeColor="text1"/>
                <w:sz w:val="24"/>
              </w:rPr>
              <w:t>I can use stem-changing verbs in Spanish.</w:t>
            </w:r>
          </w:p>
          <w:p w14:paraId="386697A9" w14:textId="32BB14C4" w:rsidR="00284995" w:rsidRDefault="00284995" w:rsidP="00284995">
            <w:pPr>
              <w:rPr>
                <w:bCs/>
                <w:color w:val="000000" w:themeColor="text1"/>
                <w:sz w:val="24"/>
              </w:rPr>
            </w:pPr>
            <w:sdt>
              <w:sdtPr>
                <w:rPr>
                  <w:bCs/>
                  <w:color w:val="000000" w:themeColor="text1"/>
                  <w:sz w:val="24"/>
                </w:rPr>
                <w:id w:val="1176077133"/>
                <w14:checkbox>
                  <w14:checked w14:val="0"/>
                  <w14:checkedState w14:val="2612" w14:font="MS Gothic"/>
                  <w14:uncheckedState w14:val="2610" w14:font="MS Gothic"/>
                </w14:checkbox>
              </w:sdt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w:t>
            </w:r>
            <w:r>
              <w:rPr>
                <w:bCs/>
                <w:color w:val="000000" w:themeColor="text1"/>
                <w:sz w:val="24"/>
              </w:rPr>
              <w:t>I can</w:t>
            </w:r>
            <w:r>
              <w:rPr>
                <w:bCs/>
                <w:color w:val="000000" w:themeColor="text1"/>
                <w:sz w:val="24"/>
              </w:rPr>
              <w:t xml:space="preserve"> explain what is “Day of Dead” for Spanish people in some countries of Latin America</w:t>
            </w:r>
          </w:p>
          <w:p w14:paraId="26B07252" w14:textId="77777777" w:rsidR="00284995" w:rsidRDefault="00284995" w:rsidP="00EA49B0">
            <w:pPr>
              <w:rPr>
                <w:bCs/>
                <w:color w:val="000000" w:themeColor="text1"/>
                <w:sz w:val="24"/>
              </w:rPr>
            </w:pPr>
          </w:p>
          <w:p w14:paraId="2A8DCAF9" w14:textId="77777777" w:rsidR="00EA49B0" w:rsidRDefault="00EA49B0" w:rsidP="00EA49B0">
            <w:pPr>
              <w:rPr>
                <w:b/>
                <w:color w:val="D9D9D9" w:themeColor="background1" w:themeShade="D9"/>
                <w:sz w:val="24"/>
              </w:rPr>
            </w:pPr>
            <w:bookmarkStart w:id="0" w:name="_GoBack"/>
            <w:bookmarkEnd w:id="0"/>
          </w:p>
          <w:p w14:paraId="2B08B2A4" w14:textId="77777777" w:rsidR="00EA49B0" w:rsidRDefault="00EA49B0" w:rsidP="00EA49B0">
            <w:pPr>
              <w:jc w:val="center"/>
              <w:rPr>
                <w:b/>
                <w:color w:val="D9D9D9" w:themeColor="background1" w:themeShade="D9"/>
                <w:sz w:val="24"/>
              </w:rPr>
            </w:pPr>
          </w:p>
          <w:p w14:paraId="049F31CB" w14:textId="5076D4D3" w:rsidR="00EA49B0" w:rsidRPr="00FE17F3" w:rsidRDefault="00EA49B0" w:rsidP="00EA49B0">
            <w:pPr>
              <w:rPr>
                <w:b/>
                <w:color w:val="D9D9D9" w:themeColor="background1" w:themeShade="D9"/>
                <w:sz w:val="24"/>
              </w:rPr>
            </w:pPr>
            <w:r>
              <w:rPr>
                <w:b/>
                <w:color w:val="D9D9D9" w:themeColor="background1" w:themeShade="D9"/>
                <w:sz w:val="24"/>
              </w:rPr>
              <w:t>‘</w:t>
            </w:r>
          </w:p>
        </w:tc>
      </w:tr>
      <w:tr w:rsidR="003C3191" w14:paraId="0B01928F" w14:textId="77777777" w:rsidTr="006003BC">
        <w:trPr>
          <w:cantSplit/>
          <w:trHeight w:val="1124"/>
        </w:trPr>
        <w:tc>
          <w:tcPr>
            <w:tcW w:w="805" w:type="dxa"/>
            <w:textDirection w:val="btLr"/>
            <w:vAlign w:val="center"/>
          </w:tcPr>
          <w:p w14:paraId="7DFE89F6" w14:textId="77777777" w:rsidR="003C3191" w:rsidRPr="00825C2A" w:rsidRDefault="003C3191" w:rsidP="003C3191">
            <w:pPr>
              <w:ind w:left="113" w:right="113"/>
              <w:jc w:val="center"/>
              <w:rPr>
                <w:b/>
                <w:sz w:val="24"/>
              </w:rPr>
            </w:pPr>
            <w:r w:rsidRPr="00825C2A">
              <w:rPr>
                <w:b/>
                <w:sz w:val="24"/>
              </w:rPr>
              <w:t>Tuesday</w:t>
            </w:r>
          </w:p>
        </w:tc>
        <w:tc>
          <w:tcPr>
            <w:tcW w:w="2160" w:type="dxa"/>
            <w:vAlign w:val="center"/>
          </w:tcPr>
          <w:p w14:paraId="53128261" w14:textId="53365901" w:rsidR="003C3191" w:rsidRPr="00825C2A" w:rsidRDefault="003C3191" w:rsidP="003C3191">
            <w:pPr>
              <w:jc w:val="center"/>
              <w:rPr>
                <w:b/>
                <w:bCs/>
                <w:sz w:val="24"/>
                <w:szCs w:val="24"/>
              </w:rPr>
            </w:pPr>
            <w:r w:rsidRPr="00427963">
              <w:rPr>
                <w:rFonts w:cstheme="minorHAnsi"/>
                <w:sz w:val="20"/>
                <w:szCs w:val="18"/>
              </w:rPr>
              <w:t xml:space="preserve">I am learning </w:t>
            </w:r>
            <w:r>
              <w:rPr>
                <w:rFonts w:cstheme="minorHAnsi"/>
                <w:sz w:val="20"/>
                <w:szCs w:val="18"/>
              </w:rPr>
              <w:t>about “Day of the Dead” in Hispanic culture</w:t>
            </w:r>
          </w:p>
        </w:tc>
        <w:tc>
          <w:tcPr>
            <w:tcW w:w="2880" w:type="dxa"/>
            <w:vAlign w:val="center"/>
          </w:tcPr>
          <w:p w14:paraId="62486C05" w14:textId="70555F0F" w:rsidR="003C3191" w:rsidRPr="00825C2A" w:rsidRDefault="003C3191" w:rsidP="003C3191">
            <w:pPr>
              <w:rPr>
                <w:b/>
                <w:bCs/>
                <w:sz w:val="24"/>
                <w:szCs w:val="24"/>
              </w:rPr>
            </w:pPr>
            <w:r>
              <w:rPr>
                <w:rFonts w:cstheme="minorHAnsi"/>
                <w:sz w:val="20"/>
                <w:szCs w:val="18"/>
              </w:rPr>
              <w:t>Teacher will tell students to take notes during the movie, so they can answer the questions</w:t>
            </w:r>
          </w:p>
        </w:tc>
        <w:tc>
          <w:tcPr>
            <w:tcW w:w="2970" w:type="dxa"/>
            <w:vAlign w:val="center"/>
          </w:tcPr>
          <w:p w14:paraId="4101652C" w14:textId="39136C5B" w:rsidR="003C3191" w:rsidRPr="00D550A5" w:rsidRDefault="003C3191" w:rsidP="003C3191">
            <w:pPr>
              <w:spacing w:after="160" w:line="259" w:lineRule="auto"/>
              <w:rPr>
                <w:rFonts w:cstheme="minorHAnsi"/>
                <w:sz w:val="20"/>
                <w:szCs w:val="18"/>
              </w:rPr>
            </w:pPr>
            <w:r w:rsidRPr="00D7387D">
              <w:rPr>
                <w:rFonts w:cstheme="minorHAnsi"/>
                <w:sz w:val="20"/>
                <w:szCs w:val="18"/>
              </w:rPr>
              <w:t xml:space="preserve">Students will </w:t>
            </w:r>
            <w:r>
              <w:rPr>
                <w:rFonts w:cstheme="minorHAnsi"/>
                <w:sz w:val="20"/>
                <w:szCs w:val="18"/>
              </w:rPr>
              <w:t>watch the movie “Coco” and take notes to answer the questions.</w:t>
            </w:r>
          </w:p>
        </w:tc>
        <w:tc>
          <w:tcPr>
            <w:tcW w:w="2340" w:type="dxa"/>
            <w:vAlign w:val="center"/>
          </w:tcPr>
          <w:p w14:paraId="4B99056E" w14:textId="13BBBFD0" w:rsidR="003C3191" w:rsidRPr="00F54313" w:rsidRDefault="003C3191" w:rsidP="003C3191">
            <w:pPr>
              <w:rPr>
                <w:b/>
                <w:color w:val="D9D9D9" w:themeColor="background1" w:themeShade="D9"/>
                <w:sz w:val="24"/>
                <w:szCs w:val="24"/>
              </w:rPr>
            </w:pPr>
            <w:r w:rsidRPr="00D04F3F">
              <w:rPr>
                <w:sz w:val="20"/>
                <w:szCs w:val="20"/>
              </w:rPr>
              <w:t>Teacher wi</w:t>
            </w:r>
            <w:r>
              <w:rPr>
                <w:sz w:val="20"/>
                <w:szCs w:val="20"/>
              </w:rPr>
              <w:t>ll make sure they are submitting the answers for the questionnaire in Canvas</w:t>
            </w:r>
          </w:p>
        </w:tc>
        <w:tc>
          <w:tcPr>
            <w:tcW w:w="3420" w:type="dxa"/>
            <w:vMerge/>
            <w:vAlign w:val="center"/>
          </w:tcPr>
          <w:p w14:paraId="1299C43A" w14:textId="070EB4BF" w:rsidR="003C3191" w:rsidRPr="00FE17F3" w:rsidRDefault="003C3191" w:rsidP="003C3191">
            <w:pPr>
              <w:jc w:val="center"/>
              <w:rPr>
                <w:b/>
                <w:color w:val="D9D9D9" w:themeColor="background1" w:themeShade="D9"/>
                <w:sz w:val="24"/>
              </w:rPr>
            </w:pPr>
          </w:p>
        </w:tc>
      </w:tr>
      <w:tr w:rsidR="003C3191" w14:paraId="1FB9E9A5" w14:textId="77777777" w:rsidTr="005E6CBA">
        <w:trPr>
          <w:cantSplit/>
          <w:trHeight w:val="1529"/>
        </w:trPr>
        <w:tc>
          <w:tcPr>
            <w:tcW w:w="805" w:type="dxa"/>
            <w:textDirection w:val="btLr"/>
            <w:vAlign w:val="center"/>
          </w:tcPr>
          <w:p w14:paraId="531FDC91" w14:textId="77777777" w:rsidR="003C3191" w:rsidRPr="00825C2A" w:rsidRDefault="003C3191" w:rsidP="003C3191">
            <w:pPr>
              <w:ind w:left="113" w:right="113"/>
              <w:jc w:val="center"/>
              <w:rPr>
                <w:b/>
                <w:sz w:val="24"/>
              </w:rPr>
            </w:pPr>
            <w:r w:rsidRPr="00825C2A">
              <w:rPr>
                <w:b/>
                <w:sz w:val="24"/>
              </w:rPr>
              <w:t>Wednesday</w:t>
            </w:r>
          </w:p>
        </w:tc>
        <w:tc>
          <w:tcPr>
            <w:tcW w:w="2160" w:type="dxa"/>
            <w:vAlign w:val="center"/>
          </w:tcPr>
          <w:p w14:paraId="4DDBEF00" w14:textId="10FC1A84" w:rsidR="003C3191" w:rsidRPr="00825C2A" w:rsidRDefault="003C3191" w:rsidP="003C3191">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0137B2AF" w14:textId="77777777" w:rsidR="005B5721" w:rsidRDefault="003C3191" w:rsidP="003C3191">
            <w:pPr>
              <w:rPr>
                <w:rFonts w:cstheme="minorHAnsi"/>
                <w:sz w:val="20"/>
                <w:szCs w:val="18"/>
              </w:rPr>
            </w:pPr>
            <w:r>
              <w:rPr>
                <w:rFonts w:cstheme="minorHAnsi"/>
                <w:sz w:val="20"/>
                <w:szCs w:val="18"/>
              </w:rPr>
              <w:t xml:space="preserve">Conversation: questions and answers. Students will </w:t>
            </w:r>
            <w:r w:rsidR="00C0452A">
              <w:rPr>
                <w:rFonts w:cstheme="minorHAnsi"/>
                <w:sz w:val="20"/>
                <w:szCs w:val="18"/>
              </w:rPr>
              <w:t xml:space="preserve">do </w:t>
            </w:r>
          </w:p>
          <w:p w14:paraId="3461D779" w14:textId="1D619886" w:rsidR="003C3191" w:rsidRPr="000278BB" w:rsidRDefault="005B5721" w:rsidP="003C3191">
            <w:pPr>
              <w:rPr>
                <w:rFonts w:cstheme="minorHAnsi"/>
                <w:sz w:val="20"/>
                <w:szCs w:val="18"/>
              </w:rPr>
            </w:pPr>
            <w:r>
              <w:rPr>
                <w:rFonts w:cstheme="minorHAnsi"/>
                <w:sz w:val="20"/>
                <w:szCs w:val="18"/>
              </w:rPr>
              <w:t>K</w:t>
            </w:r>
            <w:r w:rsidR="00C0452A">
              <w:rPr>
                <w:rFonts w:cstheme="minorHAnsi"/>
                <w:sz w:val="20"/>
                <w:szCs w:val="18"/>
              </w:rPr>
              <w:t>ahoot for practice</w:t>
            </w:r>
            <w:r w:rsidR="003C3191">
              <w:rPr>
                <w:rFonts w:cstheme="minorHAnsi"/>
                <w:sz w:val="20"/>
                <w:szCs w:val="18"/>
              </w:rPr>
              <w:t xml:space="preserve">. </w:t>
            </w:r>
            <w:r w:rsidR="009C554B">
              <w:rPr>
                <w:rFonts w:cstheme="minorHAnsi"/>
                <w:sz w:val="20"/>
                <w:szCs w:val="18"/>
              </w:rPr>
              <w:t>Students will make sentences from drawings on Flip chart.</w:t>
            </w:r>
          </w:p>
        </w:tc>
        <w:tc>
          <w:tcPr>
            <w:tcW w:w="2970" w:type="dxa"/>
            <w:vAlign w:val="center"/>
          </w:tcPr>
          <w:p w14:paraId="3CF2D8B6" w14:textId="6B00D57F" w:rsidR="003C3191" w:rsidRPr="00FE17F3" w:rsidRDefault="003C3191" w:rsidP="003C3191">
            <w:pPr>
              <w:rPr>
                <w:b/>
                <w:color w:val="D9D9D9" w:themeColor="background1" w:themeShade="D9"/>
                <w:sz w:val="24"/>
              </w:rPr>
            </w:pPr>
            <w:r w:rsidRPr="00A70435">
              <w:rPr>
                <w:rFonts w:cstheme="minorHAnsi"/>
                <w:sz w:val="20"/>
                <w:szCs w:val="18"/>
              </w:rPr>
              <w:t>Conversation: questions and answers.</w:t>
            </w:r>
            <w:r>
              <w:rPr>
                <w:rFonts w:cstheme="minorHAnsi"/>
                <w:sz w:val="20"/>
                <w:szCs w:val="18"/>
              </w:rPr>
              <w:t xml:space="preserve"> Students will </w:t>
            </w:r>
            <w:r w:rsidR="005B5721">
              <w:rPr>
                <w:rFonts w:cstheme="minorHAnsi"/>
                <w:sz w:val="20"/>
                <w:szCs w:val="18"/>
              </w:rPr>
              <w:t xml:space="preserve">take Kahoot and </w:t>
            </w:r>
            <w:r w:rsidR="009C554B">
              <w:rPr>
                <w:rFonts w:cstheme="minorHAnsi"/>
                <w:sz w:val="20"/>
                <w:szCs w:val="18"/>
              </w:rPr>
              <w:t>make the sentences using the</w:t>
            </w:r>
            <w:r>
              <w:rPr>
                <w:rFonts w:cstheme="minorHAnsi"/>
                <w:sz w:val="20"/>
                <w:szCs w:val="18"/>
              </w:rPr>
              <w:t xml:space="preserve"> Stem-changing verbs.</w:t>
            </w:r>
          </w:p>
        </w:tc>
        <w:tc>
          <w:tcPr>
            <w:tcW w:w="2340" w:type="dxa"/>
            <w:vAlign w:val="center"/>
          </w:tcPr>
          <w:p w14:paraId="0FB78278" w14:textId="1A0B6BBD" w:rsidR="003C3191" w:rsidRPr="00E51DE9" w:rsidRDefault="003C3191" w:rsidP="003C3191">
            <w:pPr>
              <w:rPr>
                <w:b/>
                <w:color w:val="D9D9D9" w:themeColor="background1" w:themeShade="D9"/>
              </w:rPr>
            </w:pPr>
            <w:r w:rsidRPr="00D04F3F">
              <w:rPr>
                <w:sz w:val="20"/>
                <w:szCs w:val="20"/>
              </w:rPr>
              <w:t xml:space="preserve">Teacher will </w:t>
            </w:r>
            <w:r w:rsidR="009C554B">
              <w:rPr>
                <w:sz w:val="20"/>
                <w:szCs w:val="20"/>
              </w:rPr>
              <w:t>collect the paper with the sentences about</w:t>
            </w:r>
            <w:r>
              <w:rPr>
                <w:sz w:val="20"/>
                <w:szCs w:val="20"/>
              </w:rPr>
              <w:t xml:space="preserve"> </w:t>
            </w:r>
            <w:r>
              <w:rPr>
                <w:rFonts w:cstheme="minorHAnsi"/>
                <w:sz w:val="20"/>
                <w:szCs w:val="18"/>
              </w:rPr>
              <w:t>Stem-changing verbs</w:t>
            </w:r>
            <w:r>
              <w:rPr>
                <w:sz w:val="20"/>
                <w:szCs w:val="20"/>
              </w:rPr>
              <w:t>.</w:t>
            </w:r>
          </w:p>
        </w:tc>
        <w:tc>
          <w:tcPr>
            <w:tcW w:w="3420" w:type="dxa"/>
            <w:vMerge/>
            <w:vAlign w:val="center"/>
          </w:tcPr>
          <w:p w14:paraId="1FC39945" w14:textId="656B7FC4" w:rsidR="003C3191" w:rsidRPr="00FE17F3" w:rsidRDefault="003C3191" w:rsidP="003C3191">
            <w:pPr>
              <w:jc w:val="center"/>
              <w:rPr>
                <w:b/>
                <w:color w:val="D9D9D9" w:themeColor="background1" w:themeShade="D9"/>
                <w:sz w:val="24"/>
              </w:rPr>
            </w:pPr>
          </w:p>
        </w:tc>
      </w:tr>
      <w:tr w:rsidR="003C3191" w14:paraId="6CAC590F" w14:textId="77777777" w:rsidTr="00B16B79">
        <w:trPr>
          <w:cantSplit/>
          <w:trHeight w:val="1376"/>
        </w:trPr>
        <w:tc>
          <w:tcPr>
            <w:tcW w:w="805" w:type="dxa"/>
            <w:textDirection w:val="btLr"/>
            <w:vAlign w:val="center"/>
          </w:tcPr>
          <w:p w14:paraId="6E5DDD2B" w14:textId="021D9A25" w:rsidR="003C3191" w:rsidRPr="00825C2A" w:rsidRDefault="003C3191" w:rsidP="003C3191">
            <w:pPr>
              <w:ind w:left="113" w:right="113"/>
              <w:jc w:val="center"/>
              <w:rPr>
                <w:b/>
                <w:sz w:val="24"/>
              </w:rPr>
            </w:pPr>
            <w:r w:rsidRPr="00825C2A">
              <w:rPr>
                <w:b/>
                <w:sz w:val="24"/>
              </w:rPr>
              <w:t>Thursday</w:t>
            </w:r>
          </w:p>
        </w:tc>
        <w:tc>
          <w:tcPr>
            <w:tcW w:w="2160" w:type="dxa"/>
            <w:vAlign w:val="center"/>
          </w:tcPr>
          <w:p w14:paraId="0562CB0E" w14:textId="3292021C" w:rsidR="003C3191" w:rsidRPr="00825C2A" w:rsidRDefault="003C3191" w:rsidP="003C3191">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34CE0A41" w14:textId="2A75E609" w:rsidR="003C3191" w:rsidRPr="000E2DE5" w:rsidRDefault="003C3191" w:rsidP="003C3191">
            <w:pPr>
              <w:rPr>
                <w:bCs/>
                <w:sz w:val="24"/>
                <w:szCs w:val="24"/>
              </w:rPr>
            </w:pPr>
            <w:r>
              <w:rPr>
                <w:rFonts w:cstheme="minorHAnsi"/>
                <w:sz w:val="20"/>
                <w:szCs w:val="18"/>
              </w:rPr>
              <w:t xml:space="preserve">Conversation: questions and answers. Teacher will use </w:t>
            </w:r>
            <w:r w:rsidR="009C554B">
              <w:rPr>
                <w:rFonts w:cstheme="minorHAnsi"/>
                <w:sz w:val="20"/>
                <w:szCs w:val="18"/>
              </w:rPr>
              <w:t>the workbook in Canvas</w:t>
            </w:r>
            <w:r>
              <w:rPr>
                <w:rFonts w:cstheme="minorHAnsi"/>
                <w:sz w:val="20"/>
                <w:szCs w:val="18"/>
              </w:rPr>
              <w:t xml:space="preserve"> to practice Stem-changing verbs in Spanish.</w:t>
            </w:r>
          </w:p>
        </w:tc>
        <w:tc>
          <w:tcPr>
            <w:tcW w:w="2970" w:type="dxa"/>
          </w:tcPr>
          <w:p w14:paraId="2F9E0C00" w14:textId="77777777" w:rsidR="003C3191" w:rsidRDefault="003C3191" w:rsidP="003C3191">
            <w:pPr>
              <w:rPr>
                <w:rFonts w:cstheme="minorHAnsi"/>
                <w:sz w:val="24"/>
                <w:szCs w:val="24"/>
              </w:rPr>
            </w:pPr>
          </w:p>
          <w:p w14:paraId="5CE49792" w14:textId="77777777" w:rsidR="003C3191" w:rsidRDefault="003C3191" w:rsidP="003C3191">
            <w:pPr>
              <w:rPr>
                <w:rFonts w:cstheme="minorHAnsi"/>
                <w:sz w:val="24"/>
                <w:szCs w:val="24"/>
              </w:rPr>
            </w:pPr>
          </w:p>
          <w:p w14:paraId="4C0C4678" w14:textId="1BFA547C" w:rsidR="003C3191" w:rsidRPr="00D7387D" w:rsidRDefault="003C3191" w:rsidP="003C3191">
            <w:pPr>
              <w:spacing w:after="160" w:line="259" w:lineRule="auto"/>
              <w:rPr>
                <w:rFonts w:cstheme="minorHAnsi"/>
                <w:sz w:val="20"/>
                <w:szCs w:val="18"/>
              </w:rPr>
            </w:pPr>
            <w:r w:rsidRPr="00D7387D">
              <w:rPr>
                <w:rFonts w:cstheme="minorHAnsi"/>
                <w:sz w:val="20"/>
                <w:szCs w:val="18"/>
              </w:rPr>
              <w:t xml:space="preserve">Conversation: questions and answers. Students will practice </w:t>
            </w:r>
            <w:r>
              <w:rPr>
                <w:rFonts w:cstheme="minorHAnsi"/>
                <w:sz w:val="20"/>
                <w:szCs w:val="18"/>
              </w:rPr>
              <w:t>Stem-changing verbs</w:t>
            </w:r>
            <w:r w:rsidRPr="00D7387D">
              <w:rPr>
                <w:rFonts w:cstheme="minorHAnsi"/>
                <w:sz w:val="20"/>
                <w:szCs w:val="18"/>
              </w:rPr>
              <w:t xml:space="preserve"> </w:t>
            </w:r>
            <w:r>
              <w:rPr>
                <w:rFonts w:cstheme="minorHAnsi"/>
                <w:sz w:val="20"/>
                <w:szCs w:val="18"/>
              </w:rPr>
              <w:t xml:space="preserve">using </w:t>
            </w:r>
            <w:r w:rsidR="009C554B">
              <w:rPr>
                <w:rFonts w:cstheme="minorHAnsi"/>
                <w:sz w:val="20"/>
                <w:szCs w:val="18"/>
              </w:rPr>
              <w:t>Workbook pages in Canvas</w:t>
            </w:r>
            <w:r w:rsidRPr="00D7387D">
              <w:rPr>
                <w:rFonts w:cstheme="minorHAnsi"/>
                <w:sz w:val="20"/>
                <w:szCs w:val="18"/>
              </w:rPr>
              <w:t>.</w:t>
            </w:r>
          </w:p>
          <w:p w14:paraId="62EBF3C5" w14:textId="6FBD4BA7" w:rsidR="003C3191" w:rsidRPr="002E75F5" w:rsidRDefault="003C3191" w:rsidP="003C3191">
            <w:pPr>
              <w:rPr>
                <w:b/>
                <w:color w:val="000000" w:themeColor="text1"/>
                <w:sz w:val="24"/>
              </w:rPr>
            </w:pPr>
          </w:p>
        </w:tc>
        <w:tc>
          <w:tcPr>
            <w:tcW w:w="2340" w:type="dxa"/>
            <w:vAlign w:val="center"/>
          </w:tcPr>
          <w:p w14:paraId="6D98A12B" w14:textId="5DDE481F" w:rsidR="003C3191" w:rsidRPr="00C510F7" w:rsidRDefault="003C3191" w:rsidP="003C3191">
            <w:pPr>
              <w:rPr>
                <w:b/>
                <w:color w:val="000000" w:themeColor="text1"/>
                <w:sz w:val="20"/>
                <w:szCs w:val="20"/>
              </w:rPr>
            </w:pPr>
            <w:r w:rsidRPr="00D04F3F">
              <w:rPr>
                <w:sz w:val="20"/>
                <w:szCs w:val="20"/>
              </w:rPr>
              <w:t xml:space="preserve">Teacher will </w:t>
            </w:r>
            <w:r>
              <w:rPr>
                <w:sz w:val="20"/>
                <w:szCs w:val="20"/>
              </w:rPr>
              <w:t>make sure the</w:t>
            </w:r>
            <w:r w:rsidR="005B5721">
              <w:rPr>
                <w:sz w:val="20"/>
                <w:szCs w:val="20"/>
              </w:rPr>
              <w:t>y submit the work on Canvas</w:t>
            </w:r>
            <w:r>
              <w:rPr>
                <w:sz w:val="20"/>
                <w:szCs w:val="20"/>
              </w:rPr>
              <w:t>.</w:t>
            </w:r>
          </w:p>
        </w:tc>
        <w:tc>
          <w:tcPr>
            <w:tcW w:w="3420" w:type="dxa"/>
            <w:vMerge/>
            <w:vAlign w:val="center"/>
          </w:tcPr>
          <w:p w14:paraId="2946DB82" w14:textId="00E2D0D2" w:rsidR="003C3191" w:rsidRPr="00FE17F3" w:rsidRDefault="003C3191" w:rsidP="003C3191">
            <w:pPr>
              <w:jc w:val="center"/>
              <w:rPr>
                <w:b/>
                <w:color w:val="D9D9D9" w:themeColor="background1" w:themeShade="D9"/>
                <w:sz w:val="24"/>
              </w:rPr>
            </w:pPr>
          </w:p>
        </w:tc>
      </w:tr>
      <w:tr w:rsidR="003C3191" w14:paraId="5D26DC16" w14:textId="77777777" w:rsidTr="005E6CBA">
        <w:trPr>
          <w:cantSplit/>
          <w:trHeight w:val="2240"/>
        </w:trPr>
        <w:tc>
          <w:tcPr>
            <w:tcW w:w="805" w:type="dxa"/>
            <w:textDirection w:val="btLr"/>
            <w:vAlign w:val="center"/>
          </w:tcPr>
          <w:p w14:paraId="62F27318" w14:textId="77777777" w:rsidR="003C3191" w:rsidRPr="00825C2A" w:rsidRDefault="003C3191" w:rsidP="003C3191">
            <w:pPr>
              <w:ind w:left="113" w:right="113"/>
              <w:jc w:val="center"/>
              <w:rPr>
                <w:b/>
                <w:sz w:val="24"/>
              </w:rPr>
            </w:pPr>
            <w:r w:rsidRPr="00825C2A">
              <w:rPr>
                <w:b/>
                <w:sz w:val="24"/>
              </w:rPr>
              <w:lastRenderedPageBreak/>
              <w:t>Friday</w:t>
            </w:r>
          </w:p>
        </w:tc>
        <w:tc>
          <w:tcPr>
            <w:tcW w:w="2160" w:type="dxa"/>
            <w:vAlign w:val="center"/>
          </w:tcPr>
          <w:p w14:paraId="5997CC1D" w14:textId="75AE5810" w:rsidR="003C3191" w:rsidRPr="00825C2A" w:rsidRDefault="003C3191" w:rsidP="003C3191">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110FFD37" w14:textId="4CD88C20" w:rsidR="003C3191" w:rsidRPr="007F23A5" w:rsidRDefault="003C3191" w:rsidP="003C3191">
            <w:pPr>
              <w:rPr>
                <w:rFonts w:cstheme="minorHAnsi"/>
                <w:sz w:val="20"/>
                <w:szCs w:val="18"/>
              </w:rPr>
            </w:pPr>
            <w:r>
              <w:rPr>
                <w:rFonts w:cstheme="minorHAnsi"/>
                <w:sz w:val="20"/>
                <w:szCs w:val="18"/>
              </w:rPr>
              <w:t xml:space="preserve">Teacher will </w:t>
            </w:r>
            <w:r w:rsidR="00284995">
              <w:rPr>
                <w:rFonts w:cstheme="minorHAnsi"/>
                <w:sz w:val="20"/>
                <w:szCs w:val="18"/>
              </w:rPr>
              <w:t>tell student to go to Quizizz for the assessment on Stem-changing verbs</w:t>
            </w:r>
            <w:r>
              <w:rPr>
                <w:rFonts w:cstheme="minorHAnsi"/>
                <w:sz w:val="20"/>
                <w:szCs w:val="18"/>
              </w:rPr>
              <w:t xml:space="preserve"> in Spanish.</w:t>
            </w:r>
          </w:p>
        </w:tc>
        <w:tc>
          <w:tcPr>
            <w:tcW w:w="2970" w:type="dxa"/>
            <w:vAlign w:val="center"/>
          </w:tcPr>
          <w:p w14:paraId="6B699379" w14:textId="07EB47BB" w:rsidR="003C3191" w:rsidRPr="00FE17F3" w:rsidRDefault="003C3191" w:rsidP="003C3191">
            <w:pPr>
              <w:rPr>
                <w:b/>
                <w:color w:val="D9D9D9" w:themeColor="background1" w:themeShade="D9"/>
                <w:sz w:val="24"/>
              </w:rPr>
            </w:pPr>
            <w:r>
              <w:rPr>
                <w:rFonts w:cstheme="minorHAnsi"/>
                <w:sz w:val="20"/>
                <w:szCs w:val="18"/>
              </w:rPr>
              <w:t xml:space="preserve">Students will complete the </w:t>
            </w:r>
            <w:r w:rsidR="00284995">
              <w:rPr>
                <w:rFonts w:cstheme="minorHAnsi"/>
                <w:sz w:val="20"/>
                <w:szCs w:val="18"/>
              </w:rPr>
              <w:t>quiz on</w:t>
            </w:r>
            <w:r>
              <w:rPr>
                <w:rFonts w:cstheme="minorHAnsi"/>
                <w:sz w:val="20"/>
                <w:szCs w:val="18"/>
              </w:rPr>
              <w:t xml:space="preserve"> Stem-changing verbs</w:t>
            </w:r>
            <w:r w:rsidR="00284995">
              <w:rPr>
                <w:rFonts w:cstheme="minorHAnsi"/>
                <w:sz w:val="20"/>
                <w:szCs w:val="18"/>
              </w:rPr>
              <w:t xml:space="preserve"> and do 50 XP on Duolingo after the quiz</w:t>
            </w:r>
            <w:r>
              <w:rPr>
                <w:rFonts w:cstheme="minorHAnsi"/>
                <w:sz w:val="20"/>
                <w:szCs w:val="18"/>
              </w:rPr>
              <w:t>.</w:t>
            </w:r>
          </w:p>
        </w:tc>
        <w:tc>
          <w:tcPr>
            <w:tcW w:w="2340" w:type="dxa"/>
            <w:vAlign w:val="center"/>
          </w:tcPr>
          <w:p w14:paraId="3FE9F23F" w14:textId="0E280EBF" w:rsidR="003C3191" w:rsidRPr="00294D66" w:rsidRDefault="003C3191" w:rsidP="003C3191">
            <w:pPr>
              <w:rPr>
                <w:b/>
                <w:color w:val="D9D9D9" w:themeColor="background1" w:themeShade="D9"/>
                <w:sz w:val="24"/>
                <w:szCs w:val="24"/>
              </w:rPr>
            </w:pPr>
            <w:r w:rsidRPr="00D04F3F">
              <w:rPr>
                <w:sz w:val="20"/>
                <w:szCs w:val="20"/>
              </w:rPr>
              <w:t xml:space="preserve">Teacher will </w:t>
            </w:r>
            <w:r w:rsidR="00284995">
              <w:rPr>
                <w:sz w:val="20"/>
                <w:szCs w:val="20"/>
              </w:rPr>
              <w:t>make sure they did the quiz and Duolingo</w:t>
            </w:r>
            <w:r>
              <w:rPr>
                <w:sz w:val="20"/>
                <w:szCs w:val="20"/>
              </w:rPr>
              <w:t>.</w:t>
            </w:r>
          </w:p>
        </w:tc>
        <w:tc>
          <w:tcPr>
            <w:tcW w:w="3420" w:type="dxa"/>
            <w:vAlign w:val="center"/>
          </w:tcPr>
          <w:p w14:paraId="1F72F646" w14:textId="5EA49B38" w:rsidR="003C3191" w:rsidRDefault="003C3191" w:rsidP="003C3191">
            <w:pPr>
              <w:jc w:val="center"/>
              <w:rPr>
                <w:b/>
                <w:color w:val="D9D9D9" w:themeColor="background1" w:themeShade="D9"/>
                <w:sz w:val="24"/>
              </w:rPr>
            </w:pPr>
          </w:p>
          <w:p w14:paraId="08CE6F91" w14:textId="77777777" w:rsidR="003C3191" w:rsidRPr="00FE17F3" w:rsidRDefault="003C3191" w:rsidP="003C3191">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87BBA"/>
    <w:multiLevelType w:val="hybridMultilevel"/>
    <w:tmpl w:val="2154E236"/>
    <w:lvl w:ilvl="0" w:tplc="57CCBA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83621"/>
    <w:rsid w:val="00083F2B"/>
    <w:rsid w:val="00090D9D"/>
    <w:rsid w:val="0009592B"/>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84995"/>
    <w:rsid w:val="00294D66"/>
    <w:rsid w:val="00297A18"/>
    <w:rsid w:val="002A6C5E"/>
    <w:rsid w:val="002B4058"/>
    <w:rsid w:val="002C591E"/>
    <w:rsid w:val="002E75F5"/>
    <w:rsid w:val="002F3900"/>
    <w:rsid w:val="00317352"/>
    <w:rsid w:val="00340B45"/>
    <w:rsid w:val="00341BDD"/>
    <w:rsid w:val="0036287A"/>
    <w:rsid w:val="003802A6"/>
    <w:rsid w:val="003928CA"/>
    <w:rsid w:val="003C3191"/>
    <w:rsid w:val="003C3B0A"/>
    <w:rsid w:val="003C3D9D"/>
    <w:rsid w:val="003C7980"/>
    <w:rsid w:val="003D6719"/>
    <w:rsid w:val="003D76AE"/>
    <w:rsid w:val="003E2D89"/>
    <w:rsid w:val="003E4EBB"/>
    <w:rsid w:val="0040477A"/>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7295B"/>
    <w:rsid w:val="0057469E"/>
    <w:rsid w:val="005817FF"/>
    <w:rsid w:val="005B5721"/>
    <w:rsid w:val="005B5BEB"/>
    <w:rsid w:val="005D30B4"/>
    <w:rsid w:val="005D6759"/>
    <w:rsid w:val="005D773F"/>
    <w:rsid w:val="005E6CBA"/>
    <w:rsid w:val="0062044C"/>
    <w:rsid w:val="006255A6"/>
    <w:rsid w:val="00634D63"/>
    <w:rsid w:val="00660369"/>
    <w:rsid w:val="00673136"/>
    <w:rsid w:val="00692B56"/>
    <w:rsid w:val="006A4292"/>
    <w:rsid w:val="006C21FF"/>
    <w:rsid w:val="006E2C7D"/>
    <w:rsid w:val="006E3848"/>
    <w:rsid w:val="006F1C37"/>
    <w:rsid w:val="006F3554"/>
    <w:rsid w:val="006F3DB7"/>
    <w:rsid w:val="007300FE"/>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3562F"/>
    <w:rsid w:val="00863D75"/>
    <w:rsid w:val="008672C1"/>
    <w:rsid w:val="00874D5F"/>
    <w:rsid w:val="008828E1"/>
    <w:rsid w:val="008935A7"/>
    <w:rsid w:val="00893D90"/>
    <w:rsid w:val="008956C9"/>
    <w:rsid w:val="008A72F6"/>
    <w:rsid w:val="008B52D7"/>
    <w:rsid w:val="008C0443"/>
    <w:rsid w:val="008E2890"/>
    <w:rsid w:val="00914328"/>
    <w:rsid w:val="00921DA4"/>
    <w:rsid w:val="00927CE6"/>
    <w:rsid w:val="0096039E"/>
    <w:rsid w:val="00960698"/>
    <w:rsid w:val="0096378B"/>
    <w:rsid w:val="00972908"/>
    <w:rsid w:val="009A05B1"/>
    <w:rsid w:val="009A2941"/>
    <w:rsid w:val="009A6260"/>
    <w:rsid w:val="009C2321"/>
    <w:rsid w:val="009C51FF"/>
    <w:rsid w:val="009C554B"/>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E55A7"/>
    <w:rsid w:val="00B17F2E"/>
    <w:rsid w:val="00B2372E"/>
    <w:rsid w:val="00B36E4F"/>
    <w:rsid w:val="00B40388"/>
    <w:rsid w:val="00B4085F"/>
    <w:rsid w:val="00B464E3"/>
    <w:rsid w:val="00B46E91"/>
    <w:rsid w:val="00B538A1"/>
    <w:rsid w:val="00B53B0F"/>
    <w:rsid w:val="00B56A61"/>
    <w:rsid w:val="00B64D5E"/>
    <w:rsid w:val="00B76182"/>
    <w:rsid w:val="00B83E33"/>
    <w:rsid w:val="00BC1D2D"/>
    <w:rsid w:val="00BD58F7"/>
    <w:rsid w:val="00BE075F"/>
    <w:rsid w:val="00BE10A2"/>
    <w:rsid w:val="00BE47A5"/>
    <w:rsid w:val="00BE5AE5"/>
    <w:rsid w:val="00BF5BC7"/>
    <w:rsid w:val="00C00A7A"/>
    <w:rsid w:val="00C03CE8"/>
    <w:rsid w:val="00C0452A"/>
    <w:rsid w:val="00C11B3B"/>
    <w:rsid w:val="00C13587"/>
    <w:rsid w:val="00C23CAB"/>
    <w:rsid w:val="00C510F7"/>
    <w:rsid w:val="00C56179"/>
    <w:rsid w:val="00C56468"/>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7387D"/>
    <w:rsid w:val="00D75110"/>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86032"/>
    <w:rsid w:val="00EA385F"/>
    <w:rsid w:val="00EA49B0"/>
    <w:rsid w:val="00EA59E5"/>
    <w:rsid w:val="00EC3C84"/>
    <w:rsid w:val="00EC3CE7"/>
    <w:rsid w:val="00EC7C1A"/>
    <w:rsid w:val="00ED6F1E"/>
    <w:rsid w:val="00EF1A9F"/>
    <w:rsid w:val="00F27920"/>
    <w:rsid w:val="00F3263B"/>
    <w:rsid w:val="00F37FEF"/>
    <w:rsid w:val="00F51AF2"/>
    <w:rsid w:val="00F54313"/>
    <w:rsid w:val="00F81849"/>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4</cp:revision>
  <cp:lastPrinted>2022-07-25T16:58:00Z</cp:lastPrinted>
  <dcterms:created xsi:type="dcterms:W3CDTF">2023-10-25T12:46:00Z</dcterms:created>
  <dcterms:modified xsi:type="dcterms:W3CDTF">2023-10-26T12:05:00Z</dcterms:modified>
</cp:coreProperties>
</file>