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45252F3B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EA0489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604741">
        <w:rPr>
          <w:b/>
          <w:bCs/>
          <w:sz w:val="28"/>
          <w:szCs w:val="28"/>
        </w:rPr>
        <w:t>7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7F61D7">
        <w:rPr>
          <w:b/>
          <w:bCs/>
          <w:sz w:val="28"/>
          <w:szCs w:val="28"/>
        </w:rPr>
        <w:t>Sep</w:t>
      </w:r>
      <w:r w:rsidR="00A0097E">
        <w:rPr>
          <w:b/>
          <w:bCs/>
          <w:sz w:val="28"/>
          <w:szCs w:val="28"/>
        </w:rPr>
        <w:t>1</w:t>
      </w:r>
      <w:r w:rsidR="00604741">
        <w:rPr>
          <w:b/>
          <w:bCs/>
          <w:sz w:val="28"/>
          <w:szCs w:val="28"/>
        </w:rPr>
        <w:t>9</w:t>
      </w:r>
      <w:r w:rsidR="00A0097E">
        <w:rPr>
          <w:b/>
          <w:bCs/>
          <w:sz w:val="28"/>
          <w:szCs w:val="28"/>
        </w:rPr>
        <w:t>-</w:t>
      </w:r>
      <w:r w:rsidR="00604741">
        <w:rPr>
          <w:b/>
          <w:bCs/>
          <w:sz w:val="28"/>
          <w:szCs w:val="28"/>
        </w:rPr>
        <w:t>23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DD1320B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B77883">
              <w:t xml:space="preserve">MLIII.IP1C </w:t>
            </w:r>
            <w:r w:rsidR="008D403B">
              <w:t xml:space="preserve">The students exchange spoken and written information and ideas in the target language, with some originality and spontaneity, utilizing cultural references where appropriate. The students: </w:t>
            </w:r>
            <w:r w:rsidR="00B77883">
              <w:t>Exchange opinions and preferences.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745E62D3" w:rsidR="00BE5AE5" w:rsidRPr="000E3915" w:rsidRDefault="00063A6C" w:rsidP="002B40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</w:tcPr>
          <w:p w14:paraId="54AABDF1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545B6CB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The teacher will give some printed papers with practice of the irregular verbs</w:t>
            </w:r>
          </w:p>
          <w:p w14:paraId="3DEEC669" w14:textId="52ED2696" w:rsidR="00BE5AE5" w:rsidRPr="00DC3AC3" w:rsidRDefault="00BE5AE5" w:rsidP="000E3915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2CE6D8AC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F1301D9" w14:textId="15CD9C4B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complete the paper for practice of </w:t>
            </w:r>
            <w:r w:rsidR="002D5A24">
              <w:rPr>
                <w:rFonts w:ascii="Segoe UI" w:hAnsi="Segoe UI" w:cs="Segoe UI"/>
                <w:sz w:val="18"/>
                <w:szCs w:val="18"/>
              </w:rPr>
              <w:t xml:space="preserve">Ser vs </w:t>
            </w:r>
            <w:proofErr w:type="spellStart"/>
            <w:r w:rsidR="002D5A24">
              <w:rPr>
                <w:rFonts w:ascii="Segoe UI" w:hAnsi="Segoe UI" w:cs="Segoe UI"/>
                <w:sz w:val="18"/>
                <w:szCs w:val="18"/>
              </w:rPr>
              <w:t>Estar</w:t>
            </w:r>
            <w:proofErr w:type="spellEnd"/>
            <w:r w:rsidR="002D5A24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verbs in Spanish</w:t>
            </w:r>
          </w:p>
          <w:p w14:paraId="3656B9AB" w14:textId="437C47F6" w:rsidR="00BE5AE5" w:rsidRPr="000B606F" w:rsidRDefault="00BE5AE5" w:rsidP="000B606F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5FB0818" w14:textId="4EBC1F23" w:rsidR="00BE5AE5" w:rsidRPr="007A4FB1" w:rsidRDefault="007A4FB1" w:rsidP="001B701B">
            <w:pPr>
              <w:rPr>
                <w:color w:val="D9D9D9" w:themeColor="background1" w:themeShade="D9"/>
              </w:rPr>
            </w:pPr>
            <w:r w:rsidRPr="007A4FB1">
              <w:t>The teacher will go around the class to collect the papers and make sure they are completed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771570D8" w14:textId="11BFD5DD" w:rsidR="005C1809" w:rsidRPr="00BE5AE5" w:rsidRDefault="00BE5AE5" w:rsidP="005C1809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C9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C1809" w:rsidRPr="00BE5AE5">
              <w:rPr>
                <w:bCs/>
                <w:color w:val="000000" w:themeColor="text1"/>
                <w:sz w:val="24"/>
              </w:rPr>
              <w:t>Can I</w:t>
            </w:r>
            <w:r w:rsidR="005C1809">
              <w:rPr>
                <w:bCs/>
                <w:color w:val="000000" w:themeColor="text1"/>
                <w:sz w:val="24"/>
              </w:rPr>
              <w:t xml:space="preserve"> use </w:t>
            </w:r>
            <w:r w:rsidR="002D5A24">
              <w:rPr>
                <w:bCs/>
                <w:color w:val="000000" w:themeColor="text1"/>
                <w:sz w:val="24"/>
              </w:rPr>
              <w:t xml:space="preserve">ser and </w:t>
            </w:r>
            <w:proofErr w:type="spellStart"/>
            <w:r w:rsidR="002D5A24">
              <w:rPr>
                <w:bCs/>
                <w:color w:val="000000" w:themeColor="text1"/>
                <w:sz w:val="24"/>
              </w:rPr>
              <w:t>estar</w:t>
            </w:r>
            <w:proofErr w:type="spellEnd"/>
            <w:r w:rsidR="005C1809">
              <w:rPr>
                <w:bCs/>
                <w:color w:val="000000" w:themeColor="text1"/>
                <w:sz w:val="24"/>
              </w:rPr>
              <w:t xml:space="preserve"> in the present</w:t>
            </w:r>
            <w:r w:rsidR="002D5A24">
              <w:rPr>
                <w:bCs/>
                <w:color w:val="000000" w:themeColor="text1"/>
                <w:sz w:val="24"/>
              </w:rPr>
              <w:t xml:space="preserve"> correctly</w:t>
            </w:r>
            <w:r w:rsidR="005C1809">
              <w:rPr>
                <w:bCs/>
                <w:color w:val="000000" w:themeColor="text1"/>
                <w:sz w:val="24"/>
              </w:rPr>
              <w:t>?</w:t>
            </w:r>
          </w:p>
          <w:p w14:paraId="1A763190" w14:textId="0C97108C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7371968B" w14:textId="277E3D76" w:rsidR="005C1809" w:rsidRDefault="00CC39B9" w:rsidP="005C1809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C9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5C1809" w:rsidRPr="00BE5AE5">
              <w:rPr>
                <w:bCs/>
                <w:color w:val="000000" w:themeColor="text1"/>
                <w:sz w:val="24"/>
              </w:rPr>
              <w:t xml:space="preserve">Can I </w:t>
            </w:r>
            <w:r w:rsidR="005C1809">
              <w:rPr>
                <w:bCs/>
                <w:color w:val="000000" w:themeColor="text1"/>
                <w:sz w:val="24"/>
              </w:rPr>
              <w:t xml:space="preserve">understand when others speak in Spanish using </w:t>
            </w:r>
            <w:r w:rsidR="002D5A24">
              <w:rPr>
                <w:bCs/>
                <w:color w:val="000000" w:themeColor="text1"/>
                <w:sz w:val="24"/>
              </w:rPr>
              <w:t>the “to be”</w:t>
            </w:r>
            <w:r w:rsidR="005C1809">
              <w:rPr>
                <w:bCs/>
                <w:color w:val="000000" w:themeColor="text1"/>
                <w:sz w:val="24"/>
              </w:rPr>
              <w:t xml:space="preserve"> verbs in the present</w:t>
            </w:r>
            <w:r w:rsidR="005C1809"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844DA9B" w14:textId="67A94489" w:rsidR="00BE5AE5" w:rsidRDefault="00BE5AE5" w:rsidP="008828E1">
            <w:pPr>
              <w:rPr>
                <w:bCs/>
                <w:color w:val="000000" w:themeColor="text1"/>
                <w:sz w:val="24"/>
              </w:rPr>
            </w:pPr>
          </w:p>
          <w:p w14:paraId="54F438DD" w14:textId="49B3B519" w:rsidR="00BE5AE5" w:rsidRPr="005C1809" w:rsidRDefault="00CC39B9" w:rsidP="00863D75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33865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FC9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7FC9">
              <w:rPr>
                <w:bCs/>
                <w:color w:val="000000" w:themeColor="text1"/>
                <w:sz w:val="24"/>
              </w:rPr>
              <w:t xml:space="preserve"> </w:t>
            </w:r>
            <w:r w:rsidR="00E97FC9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876FC3" w:rsidRPr="005C1809">
              <w:rPr>
                <w:rFonts w:cstheme="minorHAnsi"/>
                <w:sz w:val="24"/>
                <w:szCs w:val="24"/>
              </w:rPr>
              <w:t xml:space="preserve">use </w:t>
            </w:r>
            <w:r w:rsidR="005C1809" w:rsidRPr="005C1809">
              <w:rPr>
                <w:rFonts w:cstheme="minorHAnsi"/>
                <w:sz w:val="24"/>
                <w:szCs w:val="24"/>
              </w:rPr>
              <w:t xml:space="preserve">the verbs “SER” vs “ESTAR” </w:t>
            </w:r>
            <w:r w:rsidR="00876FC3" w:rsidRPr="005C1809">
              <w:rPr>
                <w:rFonts w:cstheme="minorHAnsi"/>
                <w:sz w:val="24"/>
                <w:szCs w:val="24"/>
              </w:rPr>
              <w:t>in the target language?</w:t>
            </w:r>
          </w:p>
          <w:p w14:paraId="38365B11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FB1BF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15528FD" w:rsidR="00FB1BF2" w:rsidRPr="00825C2A" w:rsidRDefault="00063A6C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6B57E042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543247C" w14:textId="6DB8F26B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tell the students to go to </w:t>
            </w:r>
            <w:proofErr w:type="spellStart"/>
            <w:r w:rsidR="002D5A24">
              <w:rPr>
                <w:rStyle w:val="eop"/>
                <w:rFonts w:ascii="Calibri" w:hAnsi="Calibri" w:cs="Calibri"/>
                <w:sz w:val="20"/>
                <w:szCs w:val="20"/>
              </w:rPr>
              <w:t>GoFormative</w:t>
            </w:r>
            <w:proofErr w:type="spellEnd"/>
            <w:r w:rsidR="002D5A24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for practice of Ser vs </w:t>
            </w:r>
            <w:proofErr w:type="spellStart"/>
            <w:r w:rsidR="002D5A24">
              <w:rPr>
                <w:rStyle w:val="eop"/>
                <w:rFonts w:ascii="Calibri" w:hAnsi="Calibri" w:cs="Calibri"/>
                <w:sz w:val="20"/>
                <w:szCs w:val="20"/>
              </w:rPr>
              <w:t>Estar</w:t>
            </w:r>
            <w:proofErr w:type="spellEnd"/>
            <w:r w:rsidR="002D5A24">
              <w:rPr>
                <w:rStyle w:val="eop"/>
                <w:rFonts w:ascii="Calibri" w:hAnsi="Calibri" w:cs="Calibri"/>
                <w:sz w:val="20"/>
                <w:szCs w:val="20"/>
              </w:rPr>
              <w:t>.</w:t>
            </w:r>
          </w:p>
          <w:p w14:paraId="62486C05" w14:textId="23D2DC3D" w:rsidR="00FB1BF2" w:rsidRPr="00825C2A" w:rsidRDefault="00FB1BF2" w:rsidP="00D04F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341AA2A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929E407" w14:textId="32F760CB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</w:t>
            </w:r>
            <w:r w:rsidR="002D5A24">
              <w:rPr>
                <w:rFonts w:ascii="Segoe UI" w:hAnsi="Segoe UI" w:cs="Segoe UI"/>
                <w:sz w:val="18"/>
                <w:szCs w:val="18"/>
              </w:rPr>
              <w:t xml:space="preserve">go to </w:t>
            </w:r>
            <w:proofErr w:type="spellStart"/>
            <w:r w:rsidR="002D5A24">
              <w:rPr>
                <w:rFonts w:ascii="Segoe UI" w:hAnsi="Segoe UI" w:cs="Segoe UI"/>
                <w:sz w:val="18"/>
                <w:szCs w:val="18"/>
              </w:rPr>
              <w:t>GoFormative</w:t>
            </w:r>
            <w:proofErr w:type="spellEnd"/>
            <w:r w:rsidR="002D5A24">
              <w:rPr>
                <w:rFonts w:ascii="Segoe UI" w:hAnsi="Segoe UI" w:cs="Segoe UI"/>
                <w:sz w:val="18"/>
                <w:szCs w:val="18"/>
              </w:rPr>
              <w:t xml:space="preserve"> and complete the assignment for practice of Ser vs </w:t>
            </w:r>
            <w:proofErr w:type="spellStart"/>
            <w:r w:rsidR="002D5A24">
              <w:rPr>
                <w:rFonts w:ascii="Segoe UI" w:hAnsi="Segoe UI" w:cs="Segoe UI"/>
                <w:sz w:val="18"/>
                <w:szCs w:val="18"/>
              </w:rPr>
              <w:t>Estar</w:t>
            </w:r>
            <w:proofErr w:type="spellEnd"/>
            <w:r w:rsidR="002D5A24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4101652C" w14:textId="3B7A05EA" w:rsidR="00FB1BF2" w:rsidRPr="00FE17F3" w:rsidRDefault="00FB1BF2" w:rsidP="00D04F3F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B99056E" w14:textId="15E4F323" w:rsidR="00FB1BF2" w:rsidRPr="00FE17F3" w:rsidRDefault="001B701B" w:rsidP="00D04F3F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2D5A24">
              <w:rPr>
                <w:sz w:val="20"/>
                <w:szCs w:val="20"/>
              </w:rPr>
              <w:t xml:space="preserve">look in </w:t>
            </w:r>
            <w:proofErr w:type="spellStart"/>
            <w:r w:rsidR="002D5A24">
              <w:rPr>
                <w:sz w:val="20"/>
                <w:szCs w:val="20"/>
              </w:rPr>
              <w:t>GoFormative</w:t>
            </w:r>
            <w:proofErr w:type="spellEnd"/>
            <w:r w:rsidR="002D5A24">
              <w:rPr>
                <w:sz w:val="20"/>
                <w:szCs w:val="20"/>
              </w:rPr>
              <w:t xml:space="preserve"> to know which students did not finish the assignment.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76FC3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876FC3" w:rsidRPr="00825C2A" w:rsidRDefault="00876FC3" w:rsidP="00876FC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3E7B6C52" w:rsidR="00876FC3" w:rsidRPr="00825C2A" w:rsidRDefault="00D41A26" w:rsidP="00876F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876FC3" w:rsidRPr="009F1050">
              <w:rPr>
                <w:rFonts w:cstheme="minorHAnsi"/>
                <w:sz w:val="20"/>
                <w:szCs w:val="18"/>
              </w:rPr>
              <w:t xml:space="preserve">I can </w:t>
            </w:r>
            <w:r w:rsidR="005C1809"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1D939903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1F8A812" w14:textId="77777777" w:rsidR="002D5A24" w:rsidRDefault="002D5A24" w:rsidP="002D5A2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The teacher will give some printed papers with practice of the irregular verbs</w:t>
            </w:r>
          </w:p>
          <w:p w14:paraId="3461D779" w14:textId="7259235A" w:rsidR="00876FC3" w:rsidRPr="00825C2A" w:rsidRDefault="00876FC3" w:rsidP="00876F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9708F3B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ABE51A6" w14:textId="77777777" w:rsidR="002D5A24" w:rsidRDefault="002D5A24" w:rsidP="002D5A2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complete the paper for practice of Ser vs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Estar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verbs in Spanish</w:t>
            </w:r>
          </w:p>
          <w:p w14:paraId="3CF2D8B6" w14:textId="64603AD8" w:rsidR="00876FC3" w:rsidRPr="00D41A26" w:rsidRDefault="00876FC3" w:rsidP="00876FC3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FB78278" w14:textId="36AA349B" w:rsidR="00876FC3" w:rsidRPr="00FE17F3" w:rsidRDefault="00876FC3" w:rsidP="00876FC3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</w:t>
            </w:r>
            <w:r>
              <w:rPr>
                <w:sz w:val="20"/>
                <w:szCs w:val="20"/>
              </w:rPr>
              <w:t xml:space="preserve">will tell students </w:t>
            </w:r>
            <w:r w:rsidR="001B701B">
              <w:rPr>
                <w:sz w:val="20"/>
                <w:szCs w:val="20"/>
              </w:rPr>
              <w:t>to write the forms of “SER” as a ticket out the door.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876FC3" w:rsidRPr="00FE17F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76FC3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876FC3" w:rsidRPr="00825C2A" w:rsidRDefault="00876FC3" w:rsidP="00876FC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44A1EB93" w:rsidR="00876FC3" w:rsidRPr="00825C2A" w:rsidRDefault="00D41A26" w:rsidP="00876F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5C1809" w:rsidRPr="009F1050">
              <w:rPr>
                <w:rFonts w:cstheme="minorHAnsi"/>
                <w:sz w:val="20"/>
                <w:szCs w:val="18"/>
              </w:rPr>
              <w:t xml:space="preserve">I can </w:t>
            </w:r>
            <w:r w:rsidR="005C1809"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4261D27E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CE0A41" w14:textId="3049A55E" w:rsidR="00876FC3" w:rsidRPr="000E2DE5" w:rsidRDefault="005C1809" w:rsidP="00876FC3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2D5A24">
              <w:rPr>
                <w:rFonts w:cstheme="minorHAnsi"/>
                <w:sz w:val="20"/>
                <w:szCs w:val="18"/>
              </w:rPr>
              <w:t xml:space="preserve">tell students to go to Kahoot. </w:t>
            </w:r>
          </w:p>
        </w:tc>
        <w:tc>
          <w:tcPr>
            <w:tcW w:w="2970" w:type="dxa"/>
            <w:vAlign w:val="center"/>
          </w:tcPr>
          <w:p w14:paraId="1E33C385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3433C6C4" w:rsidR="00876FC3" w:rsidRPr="002E75F5" w:rsidRDefault="001B701B" w:rsidP="00876FC3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practice the verbs “SER” vs “ESTAR”</w:t>
            </w:r>
            <w:r w:rsidR="002D5A24">
              <w:rPr>
                <w:rFonts w:cstheme="minorHAnsi"/>
                <w:sz w:val="20"/>
                <w:szCs w:val="18"/>
              </w:rPr>
              <w:t xml:space="preserve"> with a Kahoot assignment. Students will also practice using Seno Wooly.</w:t>
            </w:r>
          </w:p>
        </w:tc>
        <w:tc>
          <w:tcPr>
            <w:tcW w:w="2340" w:type="dxa"/>
            <w:vAlign w:val="center"/>
          </w:tcPr>
          <w:p w14:paraId="6D98A12B" w14:textId="3819D261" w:rsidR="00876FC3" w:rsidRPr="002E75F5" w:rsidRDefault="001B701B" w:rsidP="00876FC3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</w:t>
            </w:r>
            <w:r>
              <w:rPr>
                <w:sz w:val="20"/>
                <w:szCs w:val="20"/>
              </w:rPr>
              <w:t>will tell students to write the forms of “ESTAR” as a ticket out the door.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876FC3" w:rsidRPr="00FE17F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76FC3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876FC3" w:rsidRPr="00825C2A" w:rsidRDefault="00876FC3" w:rsidP="00876FC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77B7E202" w:rsidR="00876FC3" w:rsidRPr="00825C2A" w:rsidRDefault="00D41A26" w:rsidP="00876FC3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="005C1809" w:rsidRPr="009F1050">
              <w:rPr>
                <w:rFonts w:cstheme="minorHAnsi"/>
                <w:sz w:val="20"/>
                <w:szCs w:val="18"/>
              </w:rPr>
              <w:t xml:space="preserve"> I can </w:t>
            </w:r>
            <w:r w:rsidR="005C1809"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373D8F4A" w14:textId="77777777" w:rsidR="00876FC3" w:rsidRDefault="00876FC3" w:rsidP="00876FC3">
            <w:pPr>
              <w:rPr>
                <w:rFonts w:cstheme="minorHAnsi"/>
                <w:sz w:val="18"/>
                <w:szCs w:val="18"/>
              </w:rPr>
            </w:pPr>
          </w:p>
          <w:p w14:paraId="525A0B7A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10FFD37" w14:textId="0C3CA707" w:rsidR="00876FC3" w:rsidRPr="00825C2A" w:rsidRDefault="00876FC3" w:rsidP="00876FC3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2D5A24">
              <w:rPr>
                <w:rFonts w:cstheme="minorHAnsi"/>
                <w:sz w:val="20"/>
                <w:szCs w:val="18"/>
              </w:rPr>
              <w:t xml:space="preserve">tell students to go to </w:t>
            </w:r>
            <w:proofErr w:type="spellStart"/>
            <w:r w:rsidR="002D5A24">
              <w:rPr>
                <w:rFonts w:cstheme="minorHAnsi"/>
                <w:sz w:val="20"/>
                <w:szCs w:val="18"/>
              </w:rPr>
              <w:t>quizizz</w:t>
            </w:r>
            <w:proofErr w:type="spellEnd"/>
            <w:r w:rsidR="002D5A24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970" w:type="dxa"/>
            <w:vAlign w:val="center"/>
          </w:tcPr>
          <w:p w14:paraId="42E08D2C" w14:textId="77777777" w:rsidR="00D41A26" w:rsidRDefault="00D41A26" w:rsidP="00D41A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63AA7472" w:rsidR="00876FC3" w:rsidRPr="00FE17F3" w:rsidRDefault="005C1809" w:rsidP="00876FC3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D5A24">
              <w:rPr>
                <w:rFonts w:cstheme="minorHAnsi"/>
                <w:sz w:val="20"/>
                <w:szCs w:val="18"/>
              </w:rPr>
              <w:t xml:space="preserve">take a quiz using </w:t>
            </w:r>
            <w:proofErr w:type="spellStart"/>
            <w:r w:rsidR="002D5A24">
              <w:rPr>
                <w:rFonts w:cstheme="minorHAnsi"/>
                <w:sz w:val="20"/>
                <w:szCs w:val="18"/>
              </w:rPr>
              <w:t>quizizz</w:t>
            </w:r>
            <w:proofErr w:type="spellEnd"/>
            <w:r w:rsidR="002D5A24">
              <w:rPr>
                <w:rFonts w:cstheme="minorHAnsi"/>
                <w:sz w:val="20"/>
                <w:szCs w:val="18"/>
              </w:rPr>
              <w:t>. After the quiz, students will complete 50 XP in Duolingo.</w:t>
            </w:r>
          </w:p>
        </w:tc>
        <w:tc>
          <w:tcPr>
            <w:tcW w:w="2340" w:type="dxa"/>
            <w:vAlign w:val="center"/>
          </w:tcPr>
          <w:p w14:paraId="3FE9F23F" w14:textId="4092E718" w:rsidR="00876FC3" w:rsidRPr="00FE17F3" w:rsidRDefault="00876FC3" w:rsidP="00876FC3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2D5A24">
              <w:rPr>
                <w:sz w:val="20"/>
                <w:szCs w:val="20"/>
              </w:rPr>
              <w:t>make sure students are on track with Duolingo.</w:t>
            </w:r>
          </w:p>
        </w:tc>
        <w:tc>
          <w:tcPr>
            <w:tcW w:w="3420" w:type="dxa"/>
            <w:vAlign w:val="center"/>
          </w:tcPr>
          <w:p w14:paraId="1F72F646" w14:textId="5EA49B38" w:rsidR="00876FC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876FC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876FC3" w:rsidRPr="00FE17F3" w:rsidRDefault="00876FC3" w:rsidP="00876FC3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876FC3" w:rsidRPr="00FE17F3" w:rsidRDefault="00876FC3" w:rsidP="00876FC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Check-List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Check-List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9EAB" w14:textId="77777777" w:rsidR="00982524" w:rsidRDefault="00982524" w:rsidP="00EF1A9F">
      <w:pPr>
        <w:spacing w:after="0" w:line="240" w:lineRule="auto"/>
      </w:pPr>
      <w:r>
        <w:separator/>
      </w:r>
    </w:p>
  </w:endnote>
  <w:endnote w:type="continuationSeparator" w:id="0">
    <w:p w14:paraId="4001201F" w14:textId="77777777" w:rsidR="00982524" w:rsidRDefault="00982524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0761" w14:textId="77777777" w:rsidR="00982524" w:rsidRDefault="00982524" w:rsidP="00EF1A9F">
      <w:pPr>
        <w:spacing w:after="0" w:line="240" w:lineRule="auto"/>
      </w:pPr>
      <w:r>
        <w:separator/>
      </w:r>
    </w:p>
  </w:footnote>
  <w:footnote w:type="continuationSeparator" w:id="0">
    <w:p w14:paraId="061B8A5C" w14:textId="77777777" w:rsidR="00982524" w:rsidRDefault="00982524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63A6C"/>
    <w:rsid w:val="00083621"/>
    <w:rsid w:val="00083F2B"/>
    <w:rsid w:val="00090D9D"/>
    <w:rsid w:val="00092BDC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7757A"/>
    <w:rsid w:val="00181A75"/>
    <w:rsid w:val="001B59C5"/>
    <w:rsid w:val="001B701B"/>
    <w:rsid w:val="001C3142"/>
    <w:rsid w:val="001D294A"/>
    <w:rsid w:val="001D59FE"/>
    <w:rsid w:val="001D65FD"/>
    <w:rsid w:val="001E6FD5"/>
    <w:rsid w:val="001F78A5"/>
    <w:rsid w:val="00206042"/>
    <w:rsid w:val="00215CCC"/>
    <w:rsid w:val="00224DC5"/>
    <w:rsid w:val="00251F2D"/>
    <w:rsid w:val="00261C1D"/>
    <w:rsid w:val="00267443"/>
    <w:rsid w:val="00297A18"/>
    <w:rsid w:val="002A6C5E"/>
    <w:rsid w:val="002B4058"/>
    <w:rsid w:val="002C591E"/>
    <w:rsid w:val="002D5A24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3F0928"/>
    <w:rsid w:val="0040477A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50A7F"/>
    <w:rsid w:val="0057295B"/>
    <w:rsid w:val="0057469E"/>
    <w:rsid w:val="005B5BEB"/>
    <w:rsid w:val="005C1809"/>
    <w:rsid w:val="005D30B4"/>
    <w:rsid w:val="005D773F"/>
    <w:rsid w:val="00604741"/>
    <w:rsid w:val="006255A6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66250"/>
    <w:rsid w:val="0077246A"/>
    <w:rsid w:val="00783EB6"/>
    <w:rsid w:val="00794CD1"/>
    <w:rsid w:val="00795028"/>
    <w:rsid w:val="00796171"/>
    <w:rsid w:val="007A4FB1"/>
    <w:rsid w:val="007A6563"/>
    <w:rsid w:val="007F35E4"/>
    <w:rsid w:val="007F61D7"/>
    <w:rsid w:val="007F6827"/>
    <w:rsid w:val="00802F74"/>
    <w:rsid w:val="00814572"/>
    <w:rsid w:val="00825C2A"/>
    <w:rsid w:val="00863D75"/>
    <w:rsid w:val="008672C1"/>
    <w:rsid w:val="00876FC3"/>
    <w:rsid w:val="008828E1"/>
    <w:rsid w:val="00882A83"/>
    <w:rsid w:val="00893D90"/>
    <w:rsid w:val="008956C9"/>
    <w:rsid w:val="008A72F6"/>
    <w:rsid w:val="008C0443"/>
    <w:rsid w:val="008D403B"/>
    <w:rsid w:val="008E2890"/>
    <w:rsid w:val="00921DA4"/>
    <w:rsid w:val="00927CE6"/>
    <w:rsid w:val="0096039E"/>
    <w:rsid w:val="00960698"/>
    <w:rsid w:val="0096378B"/>
    <w:rsid w:val="00972908"/>
    <w:rsid w:val="00982524"/>
    <w:rsid w:val="009A05B1"/>
    <w:rsid w:val="009A2941"/>
    <w:rsid w:val="009A6260"/>
    <w:rsid w:val="009C0BEA"/>
    <w:rsid w:val="009C51FF"/>
    <w:rsid w:val="009E2E18"/>
    <w:rsid w:val="009F1050"/>
    <w:rsid w:val="00A0097E"/>
    <w:rsid w:val="00A14D53"/>
    <w:rsid w:val="00A35A04"/>
    <w:rsid w:val="00A51262"/>
    <w:rsid w:val="00A655BB"/>
    <w:rsid w:val="00AA11E3"/>
    <w:rsid w:val="00AB2232"/>
    <w:rsid w:val="00AB2328"/>
    <w:rsid w:val="00AB6688"/>
    <w:rsid w:val="00AE55A7"/>
    <w:rsid w:val="00B07B3F"/>
    <w:rsid w:val="00B2372E"/>
    <w:rsid w:val="00B40388"/>
    <w:rsid w:val="00B4085F"/>
    <w:rsid w:val="00B464E3"/>
    <w:rsid w:val="00B538A1"/>
    <w:rsid w:val="00B64D5E"/>
    <w:rsid w:val="00B76182"/>
    <w:rsid w:val="00B77883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66ECB"/>
    <w:rsid w:val="00CA5F88"/>
    <w:rsid w:val="00CB5627"/>
    <w:rsid w:val="00CE3880"/>
    <w:rsid w:val="00CF0B90"/>
    <w:rsid w:val="00D00FAD"/>
    <w:rsid w:val="00D04E6C"/>
    <w:rsid w:val="00D04F3F"/>
    <w:rsid w:val="00D0778A"/>
    <w:rsid w:val="00D12BD3"/>
    <w:rsid w:val="00D16A48"/>
    <w:rsid w:val="00D36DD4"/>
    <w:rsid w:val="00D41A26"/>
    <w:rsid w:val="00D62103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97FC9"/>
    <w:rsid w:val="00EA0489"/>
    <w:rsid w:val="00EA385F"/>
    <w:rsid w:val="00EC3C84"/>
    <w:rsid w:val="00EC3CE7"/>
    <w:rsid w:val="00EC7C1A"/>
    <w:rsid w:val="00EF1A9F"/>
    <w:rsid w:val="00F27920"/>
    <w:rsid w:val="00F3263B"/>
    <w:rsid w:val="00F37FEF"/>
    <w:rsid w:val="00F81849"/>
    <w:rsid w:val="00F85AA9"/>
    <w:rsid w:val="00FA6175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D41A26"/>
  </w:style>
  <w:style w:type="character" w:customStyle="1" w:styleId="eop">
    <w:name w:val="eop"/>
    <w:basedOn w:val="DefaultParagraphFont"/>
    <w:rsid w:val="00D41A26"/>
  </w:style>
  <w:style w:type="paragraph" w:customStyle="1" w:styleId="paragraph">
    <w:name w:val="paragraph"/>
    <w:basedOn w:val="Normal"/>
    <w:rsid w:val="00D4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2</cp:revision>
  <cp:lastPrinted>2022-07-25T16:58:00Z</cp:lastPrinted>
  <dcterms:created xsi:type="dcterms:W3CDTF">2022-09-18T00:50:00Z</dcterms:created>
  <dcterms:modified xsi:type="dcterms:W3CDTF">2022-09-18T00:50:00Z</dcterms:modified>
</cp:coreProperties>
</file>