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69F60" w14:textId="77777777" w:rsidR="00373AA9" w:rsidRDefault="00373AA9" w:rsidP="0054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96898D" w14:textId="518D07EB" w:rsidR="00F8064D" w:rsidRPr="0054718A" w:rsidRDefault="00373AA9" w:rsidP="0054718A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54718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54718A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"https://encrypted-tbn0.gstatic.com/images?q=tbn:ANd9GcTHnONQWEGK7s9NNGBu-LGmeV6tTJD7LGuJVdRtSNh7_spGWiHiRQ" \* MERGEFORMATINET </w:instrText>
      </w:r>
      <w:r w:rsidRPr="0054718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54718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A75A2FE" wp14:editId="7DFAB98B">
            <wp:extent cx="1309421" cy="854710"/>
            <wp:effectExtent l="0" t="0" r="0" b="0"/>
            <wp:docPr id="4" name="Picture 4" descr="Image result for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sci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180" cy="87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718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54718A">
        <w:rPr>
          <w:rFonts w:ascii="Bradley Hand ITC" w:hAnsi="Bradley Hand ITC"/>
          <w:sz w:val="52"/>
          <w:szCs w:val="52"/>
        </w:rPr>
        <w:t xml:space="preserve">Welcome to </w:t>
      </w:r>
      <w:r w:rsidR="002525CF" w:rsidRPr="0054718A">
        <w:rPr>
          <w:rFonts w:ascii="Bradley Hand ITC" w:hAnsi="Bradley Hand ITC"/>
          <w:sz w:val="52"/>
          <w:szCs w:val="52"/>
        </w:rPr>
        <w:t>Science Class</w:t>
      </w:r>
      <w:r w:rsidR="000018CA">
        <w:rPr>
          <w:rFonts w:ascii="Bradley Hand ITC" w:hAnsi="Bradley Hand ITC"/>
          <w:sz w:val="52"/>
          <w:szCs w:val="52"/>
        </w:rPr>
        <w:t xml:space="preserve"> </w:t>
      </w:r>
    </w:p>
    <w:p w14:paraId="6627E2C0" w14:textId="77777777" w:rsidR="00F8064D" w:rsidRDefault="00F8064D" w:rsidP="00F8064D">
      <w:pPr>
        <w:rPr>
          <w:rFonts w:ascii="Bradley Hand ITC" w:hAnsi="Bradley Hand ITC"/>
          <w:sz w:val="32"/>
          <w:szCs w:val="32"/>
        </w:rPr>
      </w:pPr>
      <w:r w:rsidRPr="00023E98">
        <w:rPr>
          <w:rFonts w:ascii="Bradley Hand ITC" w:hAnsi="Bradley Hand ITC"/>
          <w:sz w:val="28"/>
          <w:szCs w:val="28"/>
        </w:rPr>
        <w:t>Freedom Park School</w:t>
      </w:r>
      <w:r w:rsidRPr="00023E98">
        <w:rPr>
          <w:rFonts w:ascii="Bradley Hand ITC" w:hAnsi="Bradley Hand ITC"/>
          <w:sz w:val="28"/>
          <w:szCs w:val="28"/>
        </w:rPr>
        <w:tab/>
      </w:r>
      <w:r w:rsidRPr="00023E98">
        <w:rPr>
          <w:rFonts w:ascii="Bradley Hand ITC" w:hAnsi="Bradley Hand ITC"/>
          <w:sz w:val="28"/>
          <w:szCs w:val="28"/>
        </w:rPr>
        <w:tab/>
      </w:r>
      <w:r w:rsidRPr="00023E98">
        <w:rPr>
          <w:rFonts w:ascii="Bradley Hand ITC" w:hAnsi="Bradley Hand ITC"/>
          <w:sz w:val="28"/>
          <w:szCs w:val="28"/>
        </w:rPr>
        <w:tab/>
      </w:r>
      <w:r w:rsidRPr="00023E98">
        <w:rPr>
          <w:rFonts w:ascii="Bradley Hand ITC" w:hAnsi="Bradley Hand ITC"/>
          <w:sz w:val="28"/>
          <w:szCs w:val="28"/>
        </w:rPr>
        <w:tab/>
      </w:r>
      <w:r w:rsidRPr="00023E98">
        <w:rPr>
          <w:rFonts w:ascii="Bradley Hand ITC" w:hAnsi="Bradley Hand ITC"/>
          <w:sz w:val="28"/>
          <w:szCs w:val="28"/>
        </w:rPr>
        <w:tab/>
      </w:r>
      <w:r w:rsidR="00023E98" w:rsidRPr="00023E98">
        <w:rPr>
          <w:rFonts w:ascii="Bradley Hand ITC" w:hAnsi="Bradley Hand ITC"/>
          <w:sz w:val="28"/>
          <w:szCs w:val="28"/>
        </w:rPr>
        <w:t>Ms. Vanesia</w:t>
      </w:r>
      <w:r w:rsidR="00023E98">
        <w:rPr>
          <w:rFonts w:ascii="Bradley Hand ITC" w:hAnsi="Bradley Hand ITC"/>
          <w:sz w:val="32"/>
          <w:szCs w:val="32"/>
        </w:rPr>
        <w:t xml:space="preserve"> </w:t>
      </w:r>
      <w:r w:rsidR="002525CF">
        <w:rPr>
          <w:rFonts w:ascii="Bradley Hand ITC" w:hAnsi="Bradley Hand ITC"/>
          <w:sz w:val="32"/>
          <w:szCs w:val="32"/>
        </w:rPr>
        <w:t>McMillan</w:t>
      </w:r>
    </w:p>
    <w:p w14:paraId="71256C8D" w14:textId="6A841FED" w:rsidR="00F8064D" w:rsidRPr="00356C54" w:rsidRDefault="00356C54" w:rsidP="00356C54">
      <w:pPr>
        <w:jc w:val="center"/>
        <w:rPr>
          <w:rFonts w:ascii="Bradley Hand" w:hAnsi="Bradley Hand"/>
          <w:sz w:val="24"/>
          <w:szCs w:val="24"/>
        </w:rPr>
      </w:pPr>
      <w:r w:rsidRPr="00356C54">
        <w:rPr>
          <w:rFonts w:ascii="Bradley Hand" w:hAnsi="Bradley Hand"/>
          <w:sz w:val="24"/>
          <w:szCs w:val="24"/>
        </w:rPr>
        <w:t xml:space="preserve">Email:  </w:t>
      </w:r>
      <w:r w:rsidR="002525CF" w:rsidRPr="00356C54">
        <w:rPr>
          <w:rFonts w:ascii="Bradley Hand" w:hAnsi="Bradley Hand"/>
          <w:sz w:val="24"/>
          <w:szCs w:val="24"/>
        </w:rPr>
        <w:t>mcmilva2</w:t>
      </w:r>
      <w:r w:rsidR="00F8064D" w:rsidRPr="00356C54">
        <w:rPr>
          <w:rFonts w:ascii="Bradley Hand" w:hAnsi="Bradley Hand"/>
          <w:sz w:val="24"/>
          <w:szCs w:val="24"/>
        </w:rPr>
        <w:t>@boe.richmond.k12.ga.us</w:t>
      </w:r>
    </w:p>
    <w:p w14:paraId="43C25D93" w14:textId="715EBAB3" w:rsidR="00105760" w:rsidRDefault="00793787" w:rsidP="00356C54">
      <w:pPr>
        <w:jc w:val="center"/>
        <w:rPr>
          <w:sz w:val="24"/>
          <w:szCs w:val="24"/>
        </w:rPr>
      </w:pPr>
      <w:r>
        <w:rPr>
          <w:rStyle w:val="Hyperlink"/>
          <w:rFonts w:ascii="Bradley Hand" w:hAnsi="Bradley Hand"/>
          <w:sz w:val="24"/>
          <w:szCs w:val="24"/>
          <w:u w:val="none"/>
        </w:rPr>
        <w:t xml:space="preserve">Class </w:t>
      </w:r>
      <w:r w:rsidR="00356C54" w:rsidRPr="00356C54">
        <w:rPr>
          <w:rStyle w:val="Hyperlink"/>
          <w:rFonts w:ascii="Bradley Hand" w:hAnsi="Bradley Hand"/>
          <w:sz w:val="24"/>
          <w:szCs w:val="24"/>
          <w:u w:val="none"/>
        </w:rPr>
        <w:t xml:space="preserve">Website:  </w:t>
      </w:r>
      <w:hyperlink r:id="rId6" w:history="1">
        <w:r w:rsidR="00105760" w:rsidRPr="00356C54">
          <w:rPr>
            <w:rStyle w:val="Hyperlink"/>
            <w:rFonts w:ascii="Bradley Hand" w:hAnsi="Bradley Hand"/>
            <w:sz w:val="24"/>
            <w:szCs w:val="24"/>
          </w:rPr>
          <w:t>https://www.rcboe.org/Domain/731</w:t>
        </w:r>
      </w:hyperlink>
    </w:p>
    <w:p w14:paraId="1E94E2FD" w14:textId="52BF6C65" w:rsidR="008B78B3" w:rsidRPr="00FE233C" w:rsidRDefault="008B78B3" w:rsidP="008B78B3">
      <w:r w:rsidRPr="00FE233C">
        <w:rPr>
          <w:b/>
        </w:rPr>
        <w:t>6</w:t>
      </w:r>
      <w:r w:rsidR="0054718A" w:rsidRPr="00FE233C">
        <w:rPr>
          <w:b/>
          <w:vertAlign w:val="superscript"/>
        </w:rPr>
        <w:t>th</w:t>
      </w:r>
      <w:r w:rsidR="0054718A" w:rsidRPr="00FE233C">
        <w:rPr>
          <w:b/>
        </w:rPr>
        <w:t xml:space="preserve"> Grade </w:t>
      </w:r>
      <w:r w:rsidRPr="00FE233C">
        <w:rPr>
          <w:b/>
        </w:rPr>
        <w:t>Earth</w:t>
      </w:r>
      <w:r w:rsidR="0054718A" w:rsidRPr="00FE233C">
        <w:rPr>
          <w:b/>
        </w:rPr>
        <w:t xml:space="preserve"> Science:  </w:t>
      </w:r>
      <w:r w:rsidRPr="00FE233C">
        <w:t>The 6</w:t>
      </w:r>
      <w:r w:rsidRPr="00FE233C">
        <w:rPr>
          <w:vertAlign w:val="superscript"/>
        </w:rPr>
        <w:t>th</w:t>
      </w:r>
      <w:r w:rsidRPr="00FE233C">
        <w:t xml:space="preserve"> grade science curriculum explores numerous exciting and fascinating topics through hands-on scientific investigations and inquiry. This will allow you to develop the essential science process skills through active experiences necessary for real-world applications. We will explore rocks and minerals, weathering and erosion, plate tectonics, earth’s waters, universe and solar system.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8B78B3" w:rsidRPr="002416A0" w14:paraId="66AC377B" w14:textId="77777777" w:rsidTr="00FE286F">
        <w:tc>
          <w:tcPr>
            <w:tcW w:w="1335" w:type="dxa"/>
          </w:tcPr>
          <w:p w14:paraId="1A557F53" w14:textId="77777777" w:rsidR="0054718A" w:rsidRPr="002416A0" w:rsidRDefault="0054718A" w:rsidP="00FE286F">
            <w:r w:rsidRPr="002416A0">
              <w:t>Unit 1</w:t>
            </w:r>
          </w:p>
        </w:tc>
        <w:tc>
          <w:tcPr>
            <w:tcW w:w="1335" w:type="dxa"/>
          </w:tcPr>
          <w:p w14:paraId="5D02437B" w14:textId="77777777" w:rsidR="0054718A" w:rsidRPr="002416A0" w:rsidRDefault="0054718A" w:rsidP="00FE286F">
            <w:r w:rsidRPr="002416A0">
              <w:t>Unit 2</w:t>
            </w:r>
          </w:p>
        </w:tc>
        <w:tc>
          <w:tcPr>
            <w:tcW w:w="1336" w:type="dxa"/>
          </w:tcPr>
          <w:p w14:paraId="3AE3A598" w14:textId="77777777" w:rsidR="0054718A" w:rsidRPr="002416A0" w:rsidRDefault="0054718A" w:rsidP="00FE286F">
            <w:r w:rsidRPr="002416A0">
              <w:t>Unit 3</w:t>
            </w:r>
          </w:p>
        </w:tc>
        <w:tc>
          <w:tcPr>
            <w:tcW w:w="1336" w:type="dxa"/>
          </w:tcPr>
          <w:p w14:paraId="4A547EE0" w14:textId="77777777" w:rsidR="0054718A" w:rsidRPr="002416A0" w:rsidRDefault="0054718A" w:rsidP="00FE286F">
            <w:r w:rsidRPr="002416A0">
              <w:t>Unit 4</w:t>
            </w:r>
          </w:p>
        </w:tc>
        <w:tc>
          <w:tcPr>
            <w:tcW w:w="1336" w:type="dxa"/>
          </w:tcPr>
          <w:p w14:paraId="26943C3B" w14:textId="77777777" w:rsidR="0054718A" w:rsidRPr="002416A0" w:rsidRDefault="0054718A" w:rsidP="00FE286F">
            <w:r w:rsidRPr="002416A0">
              <w:t>Unit 5</w:t>
            </w:r>
          </w:p>
        </w:tc>
        <w:tc>
          <w:tcPr>
            <w:tcW w:w="1336" w:type="dxa"/>
          </w:tcPr>
          <w:p w14:paraId="1FD769A5" w14:textId="77777777" w:rsidR="0054718A" w:rsidRPr="002416A0" w:rsidRDefault="0054718A" w:rsidP="00FE286F">
            <w:r w:rsidRPr="002416A0">
              <w:t>Unit 6</w:t>
            </w:r>
          </w:p>
        </w:tc>
        <w:tc>
          <w:tcPr>
            <w:tcW w:w="1336" w:type="dxa"/>
          </w:tcPr>
          <w:p w14:paraId="25FC99FD" w14:textId="77777777" w:rsidR="0054718A" w:rsidRPr="002416A0" w:rsidRDefault="0054718A" w:rsidP="00FE286F">
            <w:r w:rsidRPr="002416A0">
              <w:t>Unit 7</w:t>
            </w:r>
          </w:p>
        </w:tc>
      </w:tr>
      <w:tr w:rsidR="008B78B3" w:rsidRPr="002416A0" w14:paraId="6BA29B6D" w14:textId="77777777" w:rsidTr="00FE286F">
        <w:tc>
          <w:tcPr>
            <w:tcW w:w="1335" w:type="dxa"/>
          </w:tcPr>
          <w:p w14:paraId="65CC542B" w14:textId="2CD8192C" w:rsidR="0054718A" w:rsidRPr="002416A0" w:rsidRDefault="008B78B3" w:rsidP="00FE286F">
            <w:r w:rsidRPr="002416A0">
              <w:t>Rocks &amp; Minerals</w:t>
            </w:r>
          </w:p>
        </w:tc>
        <w:tc>
          <w:tcPr>
            <w:tcW w:w="1335" w:type="dxa"/>
          </w:tcPr>
          <w:p w14:paraId="6AC5DD65" w14:textId="70D92986" w:rsidR="0054718A" w:rsidRPr="002416A0" w:rsidRDefault="008B78B3" w:rsidP="00FE286F">
            <w:r w:rsidRPr="002416A0">
              <w:t>Weathering &amp; Erosion</w:t>
            </w:r>
          </w:p>
        </w:tc>
        <w:tc>
          <w:tcPr>
            <w:tcW w:w="1336" w:type="dxa"/>
          </w:tcPr>
          <w:p w14:paraId="43CB5B7C" w14:textId="03509AC2" w:rsidR="0054718A" w:rsidRPr="002416A0" w:rsidRDefault="008B78B3" w:rsidP="00FE286F">
            <w:r w:rsidRPr="002416A0">
              <w:t>Inside the Earth</w:t>
            </w:r>
          </w:p>
        </w:tc>
        <w:tc>
          <w:tcPr>
            <w:tcW w:w="1336" w:type="dxa"/>
          </w:tcPr>
          <w:p w14:paraId="6B817E2F" w14:textId="5E5DC074" w:rsidR="0054718A" w:rsidRPr="002416A0" w:rsidRDefault="008B78B3" w:rsidP="00FE286F">
            <w:r w:rsidRPr="002416A0">
              <w:t>Water &amp; Earth Processes</w:t>
            </w:r>
          </w:p>
        </w:tc>
        <w:tc>
          <w:tcPr>
            <w:tcW w:w="1336" w:type="dxa"/>
          </w:tcPr>
          <w:p w14:paraId="61D2BE9E" w14:textId="24F53675" w:rsidR="0054718A" w:rsidRPr="002416A0" w:rsidRDefault="008B78B3" w:rsidP="00FE286F">
            <w:r w:rsidRPr="002416A0">
              <w:t>Weather &amp; Climate</w:t>
            </w:r>
          </w:p>
        </w:tc>
        <w:tc>
          <w:tcPr>
            <w:tcW w:w="1336" w:type="dxa"/>
          </w:tcPr>
          <w:p w14:paraId="6CE7A2D0" w14:textId="445437AC" w:rsidR="0054718A" w:rsidRPr="002416A0" w:rsidRDefault="008B78B3" w:rsidP="00FE286F">
            <w:r w:rsidRPr="002416A0">
              <w:t>Universe &amp; Solar System</w:t>
            </w:r>
          </w:p>
        </w:tc>
        <w:tc>
          <w:tcPr>
            <w:tcW w:w="1336" w:type="dxa"/>
          </w:tcPr>
          <w:p w14:paraId="0D5E0997" w14:textId="3702A429" w:rsidR="0054718A" w:rsidRPr="002416A0" w:rsidRDefault="0054718A" w:rsidP="00FE286F">
            <w:r w:rsidRPr="002416A0">
              <w:t xml:space="preserve">Introduction to </w:t>
            </w:r>
            <w:r w:rsidR="008B78B3" w:rsidRPr="002416A0">
              <w:t>Life</w:t>
            </w:r>
            <w:r w:rsidRPr="002416A0">
              <w:t xml:space="preserve"> Science</w:t>
            </w:r>
          </w:p>
        </w:tc>
      </w:tr>
    </w:tbl>
    <w:p w14:paraId="5AD69DAE" w14:textId="77777777" w:rsidR="002100CB" w:rsidRDefault="002100CB" w:rsidP="002100CB">
      <w:pPr>
        <w:rPr>
          <w:sz w:val="24"/>
          <w:szCs w:val="24"/>
        </w:rPr>
      </w:pPr>
    </w:p>
    <w:p w14:paraId="766C0269" w14:textId="13DB48C3" w:rsidR="00105760" w:rsidRPr="00FE233C" w:rsidRDefault="001C4E78" w:rsidP="00105760">
      <w:r w:rsidRPr="00FE233C">
        <w:rPr>
          <w:b/>
        </w:rPr>
        <w:t xml:space="preserve">High School </w:t>
      </w:r>
      <w:r w:rsidR="0054718A" w:rsidRPr="00FE233C">
        <w:rPr>
          <w:b/>
        </w:rPr>
        <w:t xml:space="preserve">Physical </w:t>
      </w:r>
      <w:r w:rsidR="00105760" w:rsidRPr="00FE233C">
        <w:rPr>
          <w:b/>
        </w:rPr>
        <w:t xml:space="preserve">Science:  </w:t>
      </w:r>
      <w:r w:rsidR="00C013F0" w:rsidRPr="00FE233C">
        <w:t xml:space="preserve">The </w:t>
      </w:r>
      <w:r w:rsidR="008B78B3" w:rsidRPr="00FE233C">
        <w:t>high school physical</w:t>
      </w:r>
      <w:r w:rsidR="00C013F0" w:rsidRPr="00FE233C">
        <w:t xml:space="preserve"> science curriculum provides extensive opportunities to practice and master science processing skills. The standards include: safety, measurement, scientific method, structure of matter, periodic table, reactions, chemistry of living systems, energy transformation, force and motion, and simple machines.</w:t>
      </w:r>
      <w:r w:rsidR="000018CA" w:rsidRPr="00FE233C">
        <w:t xml:space="preserve"> Students successfully completing Physical science will take the Georgia Milestone End of Course Assessment which comprises 20% of their total grade and receive high school credit.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1372"/>
        <w:gridCol w:w="1350"/>
        <w:gridCol w:w="1800"/>
        <w:gridCol w:w="1440"/>
        <w:gridCol w:w="2070"/>
      </w:tblGrid>
      <w:tr w:rsidR="000018CA" w:rsidRPr="002416A0" w14:paraId="35D6B9CA" w14:textId="598FCC1A" w:rsidTr="000018CA">
        <w:tc>
          <w:tcPr>
            <w:tcW w:w="1233" w:type="dxa"/>
          </w:tcPr>
          <w:p w14:paraId="28A56D0F" w14:textId="77777777" w:rsidR="000018CA" w:rsidRPr="002416A0" w:rsidRDefault="000018CA" w:rsidP="00412D45">
            <w:r w:rsidRPr="002416A0">
              <w:t>Unit 1</w:t>
            </w:r>
          </w:p>
        </w:tc>
        <w:tc>
          <w:tcPr>
            <w:tcW w:w="1372" w:type="dxa"/>
          </w:tcPr>
          <w:p w14:paraId="6D55961D" w14:textId="77777777" w:rsidR="000018CA" w:rsidRPr="002416A0" w:rsidRDefault="000018CA" w:rsidP="00412D45">
            <w:r w:rsidRPr="002416A0">
              <w:t>Unit 2</w:t>
            </w:r>
          </w:p>
        </w:tc>
        <w:tc>
          <w:tcPr>
            <w:tcW w:w="1350" w:type="dxa"/>
          </w:tcPr>
          <w:p w14:paraId="076CC32F" w14:textId="77777777" w:rsidR="000018CA" w:rsidRPr="002416A0" w:rsidRDefault="000018CA" w:rsidP="00412D45">
            <w:r w:rsidRPr="002416A0">
              <w:t>Unit 3</w:t>
            </w:r>
          </w:p>
        </w:tc>
        <w:tc>
          <w:tcPr>
            <w:tcW w:w="1800" w:type="dxa"/>
          </w:tcPr>
          <w:p w14:paraId="7288A43C" w14:textId="77777777" w:rsidR="000018CA" w:rsidRPr="002416A0" w:rsidRDefault="000018CA" w:rsidP="00412D45">
            <w:r w:rsidRPr="002416A0">
              <w:t>Unit 4</w:t>
            </w:r>
          </w:p>
        </w:tc>
        <w:tc>
          <w:tcPr>
            <w:tcW w:w="1440" w:type="dxa"/>
          </w:tcPr>
          <w:p w14:paraId="7F117A8B" w14:textId="77777777" w:rsidR="000018CA" w:rsidRPr="002416A0" w:rsidRDefault="000018CA" w:rsidP="00412D45">
            <w:r w:rsidRPr="002416A0">
              <w:t>Unit 5</w:t>
            </w:r>
          </w:p>
        </w:tc>
        <w:tc>
          <w:tcPr>
            <w:tcW w:w="2070" w:type="dxa"/>
          </w:tcPr>
          <w:p w14:paraId="5C97244D" w14:textId="77777777" w:rsidR="000018CA" w:rsidRPr="002416A0" w:rsidRDefault="000018CA" w:rsidP="00412D45">
            <w:r w:rsidRPr="002416A0">
              <w:t>Unit 6</w:t>
            </w:r>
          </w:p>
        </w:tc>
      </w:tr>
      <w:tr w:rsidR="000018CA" w:rsidRPr="002416A0" w14:paraId="6CBEB313" w14:textId="1F6B8A44" w:rsidTr="000018CA">
        <w:tc>
          <w:tcPr>
            <w:tcW w:w="1233" w:type="dxa"/>
          </w:tcPr>
          <w:p w14:paraId="2F5E503B" w14:textId="115DC2C4" w:rsidR="000018CA" w:rsidRPr="002416A0" w:rsidRDefault="00411B9C" w:rsidP="00412D45">
            <w:r w:rsidRPr="002416A0">
              <w:t>Properties of</w:t>
            </w:r>
            <w:r w:rsidR="000018CA" w:rsidRPr="002416A0">
              <w:t xml:space="preserve"> Matter</w:t>
            </w:r>
          </w:p>
        </w:tc>
        <w:tc>
          <w:tcPr>
            <w:tcW w:w="1372" w:type="dxa"/>
          </w:tcPr>
          <w:p w14:paraId="5038B715" w14:textId="788BE3AF" w:rsidR="000018CA" w:rsidRPr="002416A0" w:rsidRDefault="000018CA" w:rsidP="00412D45">
            <w:r w:rsidRPr="002416A0">
              <w:t>Atoms &amp; Periodic Table</w:t>
            </w:r>
          </w:p>
        </w:tc>
        <w:tc>
          <w:tcPr>
            <w:tcW w:w="1350" w:type="dxa"/>
          </w:tcPr>
          <w:p w14:paraId="2AD47DB1" w14:textId="337820B1" w:rsidR="000018CA" w:rsidRPr="002416A0" w:rsidRDefault="000018CA" w:rsidP="00412D45">
            <w:r w:rsidRPr="002416A0">
              <w:t>Chemical Compounds and Reactions</w:t>
            </w:r>
          </w:p>
        </w:tc>
        <w:tc>
          <w:tcPr>
            <w:tcW w:w="1800" w:type="dxa"/>
          </w:tcPr>
          <w:p w14:paraId="34E6B9B5" w14:textId="2321838B" w:rsidR="000018CA" w:rsidRPr="002416A0" w:rsidRDefault="000018CA" w:rsidP="00412D45">
            <w:r w:rsidRPr="002416A0">
              <w:t>Solutions &amp; Radioactivity</w:t>
            </w:r>
          </w:p>
        </w:tc>
        <w:tc>
          <w:tcPr>
            <w:tcW w:w="1440" w:type="dxa"/>
          </w:tcPr>
          <w:p w14:paraId="126F1665" w14:textId="6D948ACF" w:rsidR="000018CA" w:rsidRPr="002416A0" w:rsidRDefault="000018CA" w:rsidP="00412D45">
            <w:r w:rsidRPr="002416A0">
              <w:t>Force &amp; Motion</w:t>
            </w:r>
          </w:p>
        </w:tc>
        <w:tc>
          <w:tcPr>
            <w:tcW w:w="2070" w:type="dxa"/>
          </w:tcPr>
          <w:p w14:paraId="4ABAD8AA" w14:textId="23E3505A" w:rsidR="000018CA" w:rsidRPr="002416A0" w:rsidRDefault="000018CA" w:rsidP="00412D45">
            <w:r w:rsidRPr="002416A0">
              <w:t>Energy Transformation</w:t>
            </w:r>
          </w:p>
        </w:tc>
      </w:tr>
    </w:tbl>
    <w:p w14:paraId="6AE8C4AE" w14:textId="77777777" w:rsidR="005068FA" w:rsidRDefault="005068FA" w:rsidP="00F8064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150"/>
        <w:gridCol w:w="3690"/>
      </w:tblGrid>
      <w:tr w:rsidR="000018CA" w:rsidRPr="002416A0" w14:paraId="70372ACB" w14:textId="77777777" w:rsidTr="000018CA">
        <w:tc>
          <w:tcPr>
            <w:tcW w:w="1795" w:type="dxa"/>
          </w:tcPr>
          <w:p w14:paraId="5979A24E" w14:textId="3144137D" w:rsidR="000018CA" w:rsidRPr="002416A0" w:rsidRDefault="000018CA" w:rsidP="00F8064D">
            <w:r w:rsidRPr="002416A0">
              <w:t>Unit 7</w:t>
            </w:r>
          </w:p>
        </w:tc>
        <w:tc>
          <w:tcPr>
            <w:tcW w:w="3150" w:type="dxa"/>
          </w:tcPr>
          <w:p w14:paraId="2A547D21" w14:textId="6A95BD07" w:rsidR="000018CA" w:rsidRPr="002416A0" w:rsidRDefault="000018CA" w:rsidP="00F8064D">
            <w:r w:rsidRPr="002416A0">
              <w:t>Unit 8</w:t>
            </w:r>
          </w:p>
        </w:tc>
        <w:tc>
          <w:tcPr>
            <w:tcW w:w="3690" w:type="dxa"/>
          </w:tcPr>
          <w:p w14:paraId="065118F5" w14:textId="12172A3A" w:rsidR="000018CA" w:rsidRPr="002416A0" w:rsidRDefault="000018CA" w:rsidP="00F8064D">
            <w:r w:rsidRPr="002416A0">
              <w:t>Unit 9</w:t>
            </w:r>
          </w:p>
        </w:tc>
      </w:tr>
      <w:tr w:rsidR="000018CA" w:rsidRPr="002416A0" w14:paraId="4F1ABDF7" w14:textId="77777777" w:rsidTr="000018CA">
        <w:tc>
          <w:tcPr>
            <w:tcW w:w="1795" w:type="dxa"/>
          </w:tcPr>
          <w:p w14:paraId="0F71AC01" w14:textId="10D99D99" w:rsidR="000018CA" w:rsidRPr="002416A0" w:rsidRDefault="000018CA" w:rsidP="00F8064D">
            <w:r w:rsidRPr="002416A0">
              <w:t>Waves</w:t>
            </w:r>
          </w:p>
        </w:tc>
        <w:tc>
          <w:tcPr>
            <w:tcW w:w="3150" w:type="dxa"/>
          </w:tcPr>
          <w:p w14:paraId="16E05864" w14:textId="17F925C1" w:rsidR="000018CA" w:rsidRPr="002416A0" w:rsidRDefault="000018CA" w:rsidP="00F8064D">
            <w:r w:rsidRPr="002416A0">
              <w:t>Electricity &amp; Magnetism</w:t>
            </w:r>
          </w:p>
        </w:tc>
        <w:tc>
          <w:tcPr>
            <w:tcW w:w="3690" w:type="dxa"/>
          </w:tcPr>
          <w:p w14:paraId="37ABA662" w14:textId="35EEC94A" w:rsidR="000018CA" w:rsidRPr="002416A0" w:rsidRDefault="000018CA" w:rsidP="00F8064D">
            <w:r w:rsidRPr="002416A0">
              <w:t>HS Preview:  Intro to Biology</w:t>
            </w:r>
          </w:p>
        </w:tc>
      </w:tr>
    </w:tbl>
    <w:p w14:paraId="240DBF75" w14:textId="77777777" w:rsidR="00356C54" w:rsidRDefault="00356C54" w:rsidP="00F8064D">
      <w:pPr>
        <w:rPr>
          <w:b/>
          <w:sz w:val="28"/>
          <w:szCs w:val="28"/>
        </w:rPr>
      </w:pPr>
    </w:p>
    <w:p w14:paraId="0D3E53C1" w14:textId="1DAD7FD5" w:rsidR="005068FA" w:rsidRPr="00FE233C" w:rsidRDefault="00594D0B" w:rsidP="00F8064D">
      <w:r w:rsidRPr="00FE233C">
        <w:rPr>
          <w:b/>
        </w:rPr>
        <w:t>Instructional Philosophy:</w:t>
      </w:r>
      <w:r w:rsidRPr="00FE233C">
        <w:t xml:space="preserve">  </w:t>
      </w:r>
      <w:r w:rsidR="00CF7567" w:rsidRPr="00FE233C">
        <w:t xml:space="preserve">Science learning is a </w:t>
      </w:r>
      <w:r w:rsidR="00D52352" w:rsidRPr="00FE233C">
        <w:t>hands-on</w:t>
      </w:r>
      <w:r w:rsidR="00CF7567" w:rsidRPr="00FE233C">
        <w:t xml:space="preserve"> experience</w:t>
      </w:r>
      <w:r w:rsidR="000D4CB7" w:rsidRPr="00FE233C">
        <w:t xml:space="preserve"> to help students understand scientific concepts</w:t>
      </w:r>
      <w:r w:rsidR="00CF7567" w:rsidRPr="00FE233C">
        <w:t xml:space="preserve">.  </w:t>
      </w:r>
      <w:r w:rsidR="00D52352" w:rsidRPr="00FE233C">
        <w:t>At times s</w:t>
      </w:r>
      <w:r w:rsidR="00CF7567" w:rsidRPr="00FE233C">
        <w:t>tudents will be required to come to class having completed any pre-preparation assignment</w:t>
      </w:r>
      <w:r w:rsidR="00031057" w:rsidRPr="00FE233C">
        <w:t>s, such as notes or readings</w:t>
      </w:r>
      <w:r w:rsidR="00CF7567" w:rsidRPr="00FE233C">
        <w:t xml:space="preserve"> before they will be allowed to participate in laboratory experiences.  Students are encouraged to ask questions, develop hypotheses, and design experiments.  We will use a variety of online and hands on instructional experiences to learn about the natural world.  Problem based learning will comprise the bulk of our classes.  </w:t>
      </w:r>
    </w:p>
    <w:p w14:paraId="2B1FD2A7" w14:textId="77777777" w:rsidR="00CF7567" w:rsidRPr="00FE233C" w:rsidRDefault="00CF7567" w:rsidP="00F8064D">
      <w:pPr>
        <w:rPr>
          <w:b/>
        </w:rPr>
      </w:pPr>
      <w:r w:rsidRPr="00FE233C">
        <w:rPr>
          <w:b/>
        </w:rPr>
        <w:lastRenderedPageBreak/>
        <w:t>Grading Structure: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2"/>
        <w:gridCol w:w="1323"/>
        <w:gridCol w:w="2630"/>
        <w:gridCol w:w="2430"/>
      </w:tblGrid>
      <w:tr w:rsidR="00940547" w:rsidRPr="002416A0" w14:paraId="22609644" w14:textId="77777777" w:rsidTr="005F52E4">
        <w:trPr>
          <w:trHeight w:val="200"/>
        </w:trPr>
        <w:tc>
          <w:tcPr>
            <w:tcW w:w="1262" w:type="dxa"/>
          </w:tcPr>
          <w:p w14:paraId="7EE12BB4" w14:textId="77777777" w:rsidR="00940547" w:rsidRPr="002416A0" w:rsidRDefault="00940547" w:rsidP="00F8064D">
            <w:r w:rsidRPr="002416A0">
              <w:t>Tests</w:t>
            </w:r>
          </w:p>
        </w:tc>
        <w:tc>
          <w:tcPr>
            <w:tcW w:w="1323" w:type="dxa"/>
          </w:tcPr>
          <w:p w14:paraId="56658558" w14:textId="77777777" w:rsidR="00940547" w:rsidRPr="002416A0" w:rsidRDefault="00940547" w:rsidP="00F8064D">
            <w:r w:rsidRPr="002416A0">
              <w:t>Quizzes</w:t>
            </w:r>
          </w:p>
        </w:tc>
        <w:tc>
          <w:tcPr>
            <w:tcW w:w="2630" w:type="dxa"/>
          </w:tcPr>
          <w:p w14:paraId="0FB96321" w14:textId="424FECBD" w:rsidR="00940547" w:rsidRPr="002416A0" w:rsidRDefault="00940547" w:rsidP="00F8064D">
            <w:r w:rsidRPr="002416A0">
              <w:t>Homework</w:t>
            </w:r>
            <w:r w:rsidR="00725D9E">
              <w:t>/Classwork</w:t>
            </w:r>
            <w:bookmarkStart w:id="0" w:name="_GoBack"/>
            <w:bookmarkEnd w:id="0"/>
            <w:r w:rsidRPr="002416A0">
              <w:t xml:space="preserve"> &amp; Notebook</w:t>
            </w:r>
          </w:p>
        </w:tc>
        <w:tc>
          <w:tcPr>
            <w:tcW w:w="2430" w:type="dxa"/>
          </w:tcPr>
          <w:p w14:paraId="561C9A84" w14:textId="77777777" w:rsidR="00940547" w:rsidRPr="002416A0" w:rsidRDefault="00940547" w:rsidP="00F8064D">
            <w:r w:rsidRPr="002416A0">
              <w:t>Performance Tasks &amp; Laboratory Reports</w:t>
            </w:r>
          </w:p>
        </w:tc>
      </w:tr>
      <w:tr w:rsidR="00940547" w:rsidRPr="002416A0" w14:paraId="7012CC92" w14:textId="77777777" w:rsidTr="005F52E4">
        <w:trPr>
          <w:trHeight w:val="96"/>
        </w:trPr>
        <w:tc>
          <w:tcPr>
            <w:tcW w:w="1262" w:type="dxa"/>
          </w:tcPr>
          <w:p w14:paraId="6E718026" w14:textId="77777777" w:rsidR="00940547" w:rsidRPr="002416A0" w:rsidRDefault="00940547" w:rsidP="00F8064D">
            <w:r w:rsidRPr="002416A0">
              <w:t>30%</w:t>
            </w:r>
          </w:p>
        </w:tc>
        <w:tc>
          <w:tcPr>
            <w:tcW w:w="1323" w:type="dxa"/>
          </w:tcPr>
          <w:p w14:paraId="36AE0D68" w14:textId="42E409ED" w:rsidR="00940547" w:rsidRPr="002416A0" w:rsidRDefault="00940547" w:rsidP="00F8064D">
            <w:r w:rsidRPr="002416A0">
              <w:t>25%</w:t>
            </w:r>
          </w:p>
        </w:tc>
        <w:tc>
          <w:tcPr>
            <w:tcW w:w="2630" w:type="dxa"/>
          </w:tcPr>
          <w:p w14:paraId="4E452759" w14:textId="427F88FF" w:rsidR="00940547" w:rsidRPr="002416A0" w:rsidRDefault="00940547" w:rsidP="00F8064D">
            <w:r w:rsidRPr="002416A0">
              <w:t>15%</w:t>
            </w:r>
          </w:p>
        </w:tc>
        <w:tc>
          <w:tcPr>
            <w:tcW w:w="2430" w:type="dxa"/>
          </w:tcPr>
          <w:p w14:paraId="4E034FA2" w14:textId="77777777" w:rsidR="00940547" w:rsidRPr="002416A0" w:rsidRDefault="00940547" w:rsidP="00F8064D">
            <w:r w:rsidRPr="002416A0">
              <w:t>30%</w:t>
            </w:r>
          </w:p>
        </w:tc>
      </w:tr>
    </w:tbl>
    <w:p w14:paraId="5F5C6994" w14:textId="77777777" w:rsidR="006C7F6C" w:rsidRDefault="006C7F6C" w:rsidP="00F8064D">
      <w:pPr>
        <w:rPr>
          <w:b/>
          <w:sz w:val="24"/>
          <w:szCs w:val="24"/>
        </w:rPr>
      </w:pPr>
    </w:p>
    <w:p w14:paraId="34D4244F" w14:textId="2F22A68E" w:rsidR="005F52E4" w:rsidRPr="00FE233C" w:rsidRDefault="005F52E4" w:rsidP="00F8064D">
      <w:pPr>
        <w:rPr>
          <w:b/>
        </w:rPr>
      </w:pPr>
      <w:r w:rsidRPr="00FE233C">
        <w:rPr>
          <w:b/>
        </w:rPr>
        <w:t>Supplies Needed:</w:t>
      </w:r>
    </w:p>
    <w:p w14:paraId="373CC3C0" w14:textId="7BD0D671" w:rsidR="00A741D9" w:rsidRPr="00FE233C" w:rsidRDefault="00411B9C" w:rsidP="00411B9C">
      <w:pPr>
        <w:pStyle w:val="ListParagraph"/>
        <w:numPr>
          <w:ilvl w:val="0"/>
          <w:numId w:val="1"/>
        </w:numPr>
      </w:pPr>
      <w:r w:rsidRPr="00FE233C">
        <w:t>6</w:t>
      </w:r>
      <w:r w:rsidRPr="00FE233C">
        <w:rPr>
          <w:vertAlign w:val="superscript"/>
        </w:rPr>
        <w:t>th</w:t>
      </w:r>
      <w:r w:rsidRPr="00FE233C">
        <w:t xml:space="preserve"> Grade only - </w:t>
      </w:r>
      <w:r w:rsidR="005F52E4" w:rsidRPr="00FE233C">
        <w:t>2 Composition Style Notebooks</w:t>
      </w:r>
      <w:r w:rsidR="008B78B3" w:rsidRPr="00FE233C">
        <w:t xml:space="preserve"> (6</w:t>
      </w:r>
      <w:r w:rsidR="008B78B3" w:rsidRPr="00FE233C">
        <w:rPr>
          <w:vertAlign w:val="superscript"/>
        </w:rPr>
        <w:t>th</w:t>
      </w:r>
      <w:r w:rsidR="008B78B3" w:rsidRPr="00FE233C">
        <w:t xml:space="preserve"> Grade</w:t>
      </w:r>
      <w:r w:rsidR="00940547" w:rsidRPr="00FE233C">
        <w:t xml:space="preserve"> only</w:t>
      </w:r>
      <w:r w:rsidR="008B78B3" w:rsidRPr="00FE233C">
        <w:t>) 1, 2-inch Binder (8</w:t>
      </w:r>
      <w:r w:rsidR="008B78B3" w:rsidRPr="00FE233C">
        <w:rPr>
          <w:vertAlign w:val="superscript"/>
        </w:rPr>
        <w:t>th</w:t>
      </w:r>
      <w:r w:rsidR="008B78B3" w:rsidRPr="00FE233C">
        <w:t xml:space="preserve"> Grade only)</w:t>
      </w:r>
      <w:r w:rsidR="004561B2" w:rsidRPr="00FE233C">
        <w:t xml:space="preserve"> and 1 composition book (for science fair)</w:t>
      </w:r>
      <w:r w:rsidRPr="00FE233C">
        <w:t>, Pocket folder to store handouts, etc.</w:t>
      </w:r>
      <w:r w:rsidRPr="00FE233C">
        <w:tab/>
      </w:r>
    </w:p>
    <w:p w14:paraId="69832E4F" w14:textId="1B817BE1" w:rsidR="00411B9C" w:rsidRPr="00FE233C" w:rsidRDefault="00411B9C" w:rsidP="00A741D9">
      <w:pPr>
        <w:pStyle w:val="ListParagraph"/>
        <w:numPr>
          <w:ilvl w:val="0"/>
          <w:numId w:val="1"/>
        </w:numPr>
      </w:pPr>
      <w:r w:rsidRPr="00FE233C">
        <w:t>8</w:t>
      </w:r>
      <w:r w:rsidRPr="00FE233C">
        <w:rPr>
          <w:vertAlign w:val="superscript"/>
        </w:rPr>
        <w:t>th</w:t>
      </w:r>
      <w:r w:rsidRPr="00FE233C">
        <w:t xml:space="preserve"> Grade only – 1- 2” Binder with 5 divider tabs and 1 composition book (for science fair)</w:t>
      </w:r>
    </w:p>
    <w:p w14:paraId="717C6DD1" w14:textId="77777777" w:rsidR="00A741D9" w:rsidRPr="00FE233C" w:rsidRDefault="00A741D9" w:rsidP="00A741D9">
      <w:pPr>
        <w:pStyle w:val="ListParagraph"/>
        <w:numPr>
          <w:ilvl w:val="0"/>
          <w:numId w:val="1"/>
        </w:numPr>
      </w:pPr>
      <w:r w:rsidRPr="00FE233C">
        <w:t>Pencil pouch to include pencils, erasers, colored pencils, scissors, glue, etc.</w:t>
      </w:r>
    </w:p>
    <w:p w14:paraId="5F0C3B60" w14:textId="496178BA" w:rsidR="003B5A16" w:rsidRPr="00FE233C" w:rsidRDefault="00A741D9" w:rsidP="00411B9C">
      <w:pPr>
        <w:pStyle w:val="ListParagraph"/>
        <w:numPr>
          <w:ilvl w:val="0"/>
          <w:numId w:val="1"/>
        </w:numPr>
      </w:pPr>
      <w:r w:rsidRPr="00FE233C">
        <w:t>1 Ream of Copy Paper</w:t>
      </w:r>
      <w:r w:rsidR="00670C43" w:rsidRPr="00FE233C">
        <w:tab/>
      </w:r>
      <w:r w:rsidR="005F52E4" w:rsidRPr="00FE233C">
        <w:tab/>
      </w:r>
      <w:r w:rsidR="005F52E4" w:rsidRPr="00FE233C">
        <w:tab/>
      </w:r>
      <w:r w:rsidR="005F52E4" w:rsidRPr="00FE233C">
        <w:tab/>
      </w:r>
    </w:p>
    <w:p w14:paraId="2064D150" w14:textId="77777777" w:rsidR="006C7F6C" w:rsidRDefault="003B5A16" w:rsidP="005471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33C">
        <w:t>Loose leaf paper</w:t>
      </w:r>
      <w:r w:rsidR="005A4AE8" w:rsidRPr="00A741D9">
        <w:rPr>
          <w:sz w:val="24"/>
          <w:szCs w:val="24"/>
        </w:rPr>
        <w:tab/>
      </w:r>
    </w:p>
    <w:p w14:paraId="11192360" w14:textId="6B582224" w:rsidR="006C7F6C" w:rsidRPr="00FE233C" w:rsidRDefault="006C7F6C" w:rsidP="006C7F6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E233C">
        <w:rPr>
          <w:rFonts w:ascii="Times New Roman" w:eastAsia="Times New Roman" w:hAnsi="Times New Roman" w:cs="Times New Roman"/>
          <w:b/>
          <w:bCs/>
          <w:u w:val="single"/>
        </w:rPr>
        <w:t>Makeup Policy</w:t>
      </w:r>
      <w:r w:rsidRPr="00FE233C">
        <w:rPr>
          <w:rFonts w:ascii="Times New Roman" w:eastAsia="Times New Roman" w:hAnsi="Times New Roman" w:cs="Times New Roman"/>
        </w:rPr>
        <w:t xml:space="preserve">: If a student misses an assignment or a test, he/she has </w:t>
      </w:r>
      <w:r w:rsidRPr="00FE233C">
        <w:rPr>
          <w:rFonts w:ascii="Times New Roman" w:eastAsia="Times New Roman" w:hAnsi="Times New Roman" w:cs="Times New Roman"/>
          <w:b/>
          <w:bCs/>
        </w:rPr>
        <w:t xml:space="preserve">three </w:t>
      </w:r>
      <w:r w:rsidRPr="00FE233C">
        <w:rPr>
          <w:rFonts w:ascii="Times New Roman" w:eastAsia="Times New Roman" w:hAnsi="Times New Roman" w:cs="Times New Roman"/>
        </w:rPr>
        <w:t xml:space="preserve">days to set up a date and time to make up the test.  If the student does not </w:t>
      </w:r>
      <w:proofErr w:type="gramStart"/>
      <w:r w:rsidRPr="00FE233C">
        <w:rPr>
          <w:rFonts w:ascii="Times New Roman" w:eastAsia="Times New Roman" w:hAnsi="Times New Roman" w:cs="Times New Roman"/>
        </w:rPr>
        <w:t>make arrangements</w:t>
      </w:r>
      <w:proofErr w:type="gramEnd"/>
      <w:r w:rsidRPr="00FE233C">
        <w:rPr>
          <w:rFonts w:ascii="Times New Roman" w:eastAsia="Times New Roman" w:hAnsi="Times New Roman" w:cs="Times New Roman"/>
        </w:rPr>
        <w:t xml:space="preserve">, then the assignment/test becomes an automatic </w:t>
      </w:r>
      <w:r w:rsidRPr="00FE233C">
        <w:rPr>
          <w:rFonts w:ascii="Times New Roman" w:eastAsia="Times New Roman" w:hAnsi="Times New Roman" w:cs="Times New Roman"/>
          <w:b/>
          <w:bCs/>
          <w:u w:val="single"/>
        </w:rPr>
        <w:t>(ZERO)</w:t>
      </w:r>
      <w:r w:rsidRPr="00FE233C">
        <w:rPr>
          <w:rFonts w:ascii="Times New Roman" w:eastAsia="Times New Roman" w:hAnsi="Times New Roman" w:cs="Times New Roman"/>
        </w:rPr>
        <w:t>.</w:t>
      </w:r>
      <w:r w:rsidRPr="00FE233C">
        <w:rPr>
          <w:rFonts w:ascii="Times New Roman" w:eastAsia="Times New Roman" w:hAnsi="Times New Roman" w:cs="Times New Roman"/>
          <w:b/>
          <w:bCs/>
        </w:rPr>
        <w:t xml:space="preserve">  </w:t>
      </w:r>
      <w:r w:rsidRPr="00FE233C">
        <w:rPr>
          <w:rFonts w:ascii="Times New Roman" w:eastAsia="Times New Roman" w:hAnsi="Times New Roman" w:cs="Times New Roman"/>
        </w:rPr>
        <w:t xml:space="preserve">The exception to this policy is the student who is habitually absent on test day.  The student will be informed of the habit and will then </w:t>
      </w:r>
      <w:r w:rsidRPr="00FE233C">
        <w:rPr>
          <w:rFonts w:ascii="Times New Roman" w:eastAsia="Times New Roman" w:hAnsi="Times New Roman" w:cs="Times New Roman"/>
          <w:b/>
          <w:bCs/>
          <w:u w:val="single"/>
        </w:rPr>
        <w:t>make up the test the first day that he/she returns to class</w:t>
      </w:r>
      <w:r w:rsidRPr="00FE233C">
        <w:rPr>
          <w:rFonts w:ascii="Times New Roman" w:eastAsia="Times New Roman" w:hAnsi="Times New Roman" w:cs="Times New Roman"/>
        </w:rPr>
        <w:t>.  Any other exceptions will be handled on an individual basis.</w:t>
      </w:r>
    </w:p>
    <w:p w14:paraId="0C6EE2C9" w14:textId="77777777" w:rsidR="006C7F6C" w:rsidRPr="00FE233C" w:rsidRDefault="006C7F6C" w:rsidP="006C7F6C">
      <w:pPr>
        <w:spacing w:after="0" w:line="240" w:lineRule="auto"/>
        <w:rPr>
          <w:rFonts w:ascii="Times New Roman" w:hAnsi="Times New Roman" w:cs="Times New Roman"/>
        </w:rPr>
      </w:pPr>
    </w:p>
    <w:p w14:paraId="14FEE262" w14:textId="77777777" w:rsidR="006C7F6C" w:rsidRPr="00FE233C" w:rsidRDefault="006C7F6C" w:rsidP="006C7F6C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FE233C">
        <w:rPr>
          <w:rFonts w:ascii="Times New Roman" w:eastAsia="Times New Roman" w:hAnsi="Times New Roman" w:cs="Times New Roman"/>
          <w:b/>
          <w:u w:val="single"/>
        </w:rPr>
        <w:t>Late Assignments</w:t>
      </w:r>
      <w:r w:rsidRPr="00FE233C">
        <w:rPr>
          <w:rFonts w:ascii="Times New Roman" w:eastAsia="Times New Roman" w:hAnsi="Times New Roman" w:cs="Times New Roman"/>
          <w:b/>
        </w:rPr>
        <w:t>:</w:t>
      </w:r>
      <w:bookmarkStart w:id="1" w:name="Text34"/>
      <w:r w:rsidRPr="00FE233C">
        <w:rPr>
          <w:rFonts w:ascii="Times New Roman" w:eastAsia="Times New Roman" w:hAnsi="Times New Roman" w:cs="Times New Roman"/>
          <w:b/>
        </w:rPr>
        <w:t xml:space="preserve"> </w:t>
      </w:r>
      <w:bookmarkEnd w:id="1"/>
      <w:r w:rsidRPr="00FE233C">
        <w:rPr>
          <w:rFonts w:ascii="Times New Roman" w:eastAsia="Times New Roman" w:hAnsi="Times New Roman" w:cs="Times New Roman"/>
        </w:rPr>
        <w:t xml:space="preserve"> With the permission of the teacher, a student may turn in late assignments. </w:t>
      </w:r>
      <w:r w:rsidRPr="00FE233C">
        <w:rPr>
          <w:rFonts w:ascii="Times New Roman" w:eastAsia="Times New Roman" w:hAnsi="Times New Roman" w:cs="Times New Roman"/>
          <w:b/>
          <w:u w:val="single"/>
        </w:rPr>
        <w:t xml:space="preserve">Without permission of the teacher, a late assignment will be deducted points or not accepted at all. </w:t>
      </w:r>
    </w:p>
    <w:p w14:paraId="44A697F9" w14:textId="71C4A7C3" w:rsidR="005F52E4" w:rsidRPr="00FE233C" w:rsidRDefault="005A4AE8" w:rsidP="006C7F6C">
      <w:r w:rsidRPr="00FE233C">
        <w:tab/>
      </w:r>
      <w:r w:rsidRPr="00FE233C">
        <w:tab/>
      </w:r>
      <w:r w:rsidRPr="00FE233C">
        <w:tab/>
      </w:r>
      <w:r w:rsidRPr="00FE233C">
        <w:tab/>
      </w:r>
    </w:p>
    <w:p w14:paraId="64FBE72A" w14:textId="2C47D9D7" w:rsidR="00670C43" w:rsidRPr="00FE233C" w:rsidRDefault="005C5198" w:rsidP="00670C43">
      <w:pPr>
        <w:pStyle w:val="BodyText2"/>
        <w:rPr>
          <w:rFonts w:asciiTheme="minorHAnsi" w:hAnsiTheme="minorHAnsi"/>
          <w:sz w:val="22"/>
          <w:szCs w:val="22"/>
        </w:rPr>
      </w:pPr>
      <w:r w:rsidRPr="00FE233C">
        <w:rPr>
          <w:b/>
          <w:sz w:val="22"/>
          <w:szCs w:val="22"/>
        </w:rPr>
        <w:t>Extra Help:</w:t>
      </w:r>
      <w:r w:rsidRPr="00FE233C">
        <w:rPr>
          <w:sz w:val="22"/>
          <w:szCs w:val="22"/>
        </w:rPr>
        <w:t xml:space="preserve"> </w:t>
      </w:r>
      <w:r w:rsidR="00670C43" w:rsidRPr="00FE233C">
        <w:rPr>
          <w:rFonts w:asciiTheme="minorHAnsi" w:hAnsiTheme="minorHAnsi"/>
          <w:sz w:val="22"/>
          <w:szCs w:val="22"/>
        </w:rPr>
        <w:t>There are a few options available if you believe you are falling behind and need extra help.</w:t>
      </w:r>
    </w:p>
    <w:p w14:paraId="2EE029E0" w14:textId="77777777" w:rsidR="00670C43" w:rsidRPr="00FE233C" w:rsidRDefault="00670C43" w:rsidP="00670C43">
      <w:pPr>
        <w:pStyle w:val="BodyText2"/>
        <w:numPr>
          <w:ilvl w:val="0"/>
          <w:numId w:val="2"/>
        </w:numPr>
        <w:rPr>
          <w:rFonts w:asciiTheme="minorHAnsi" w:hAnsiTheme="minorHAnsi" w:cs="Times New Roman"/>
          <w:sz w:val="22"/>
          <w:szCs w:val="22"/>
        </w:rPr>
      </w:pPr>
      <w:r w:rsidRPr="00FE233C">
        <w:rPr>
          <w:rFonts w:asciiTheme="minorHAnsi" w:hAnsiTheme="minorHAnsi"/>
          <w:sz w:val="22"/>
          <w:szCs w:val="22"/>
        </w:rPr>
        <w:t>Schedule a time and place with Ms. McMillan on an individual basis.</w:t>
      </w:r>
    </w:p>
    <w:p w14:paraId="3DE8EFE4" w14:textId="060E92A3" w:rsidR="00670C43" w:rsidRPr="00FE233C" w:rsidRDefault="00670C43" w:rsidP="00A741D9">
      <w:pPr>
        <w:pStyle w:val="BodyText2"/>
        <w:numPr>
          <w:ilvl w:val="0"/>
          <w:numId w:val="2"/>
        </w:numPr>
        <w:rPr>
          <w:rFonts w:asciiTheme="minorHAnsi" w:hAnsiTheme="minorHAnsi" w:cs="Times New Roman"/>
          <w:sz w:val="22"/>
          <w:szCs w:val="22"/>
        </w:rPr>
      </w:pPr>
      <w:r w:rsidRPr="00FE233C">
        <w:rPr>
          <w:rFonts w:asciiTheme="minorHAnsi" w:hAnsiTheme="minorHAnsi"/>
          <w:sz w:val="22"/>
          <w:szCs w:val="22"/>
        </w:rPr>
        <w:t>Check Ms. McMillan’s class website:</w:t>
      </w:r>
      <w:r w:rsidR="00A741D9" w:rsidRPr="00FE233C">
        <w:rPr>
          <w:rFonts w:asciiTheme="minorHAnsi" w:hAnsiTheme="minorHAnsi"/>
          <w:sz w:val="22"/>
          <w:szCs w:val="22"/>
        </w:rPr>
        <w:t xml:space="preserve"> @</w:t>
      </w:r>
      <w:r w:rsidR="00927B45" w:rsidRPr="00FE233C">
        <w:rPr>
          <w:rFonts w:asciiTheme="minorHAnsi" w:hAnsiTheme="minorHAnsi"/>
          <w:sz w:val="22"/>
          <w:szCs w:val="22"/>
        </w:rPr>
        <w:t xml:space="preserve"> </w:t>
      </w:r>
      <w:hyperlink r:id="rId7" w:history="1">
        <w:r w:rsidRPr="00FE233C">
          <w:rPr>
            <w:rStyle w:val="Hyperlink"/>
            <w:rFonts w:asciiTheme="minorHAnsi" w:hAnsiTheme="minorHAnsi"/>
            <w:sz w:val="22"/>
            <w:szCs w:val="22"/>
          </w:rPr>
          <w:t>www.rcboe.org/domain/731</w:t>
        </w:r>
      </w:hyperlink>
      <w:r w:rsidRPr="00FE233C">
        <w:rPr>
          <w:rFonts w:asciiTheme="minorHAnsi" w:hAnsiTheme="minorHAnsi"/>
          <w:sz w:val="22"/>
          <w:szCs w:val="22"/>
        </w:rPr>
        <w:t xml:space="preserve"> for additional resources</w:t>
      </w:r>
      <w:r w:rsidRPr="00FE233C">
        <w:rPr>
          <w:sz w:val="22"/>
          <w:szCs w:val="22"/>
        </w:rPr>
        <w:t>.</w:t>
      </w:r>
    </w:p>
    <w:p w14:paraId="4A1145D8" w14:textId="760D27E2" w:rsidR="00FE233C" w:rsidRDefault="005C5198" w:rsidP="006C7F6C">
      <w:pPr>
        <w:pBdr>
          <w:bottom w:val="single" w:sz="6" w:space="1" w:color="auto"/>
        </w:pBdr>
        <w:rPr>
          <w:rStyle w:val="Hyperlink"/>
        </w:rPr>
      </w:pPr>
      <w:r w:rsidRPr="00FE233C">
        <w:rPr>
          <w:b/>
        </w:rPr>
        <w:t>Contact Information:</w:t>
      </w:r>
      <w:r w:rsidRPr="00FE233C">
        <w:t xml:space="preserve">  You may contact me via email at </w:t>
      </w:r>
      <w:hyperlink r:id="rId8" w:history="1">
        <w:r w:rsidR="00A741D9" w:rsidRPr="00FE233C">
          <w:rPr>
            <w:rStyle w:val="Hyperlink"/>
          </w:rPr>
          <w:t>mcmilva2@boe.richmond.k12.ga.us</w:t>
        </w:r>
      </w:hyperlink>
      <w:r w:rsidR="00A741D9" w:rsidRPr="00FE233C">
        <w:t xml:space="preserve"> </w:t>
      </w:r>
      <w:r w:rsidR="008B78B3" w:rsidRPr="00FE233C">
        <w:t xml:space="preserve">, </w:t>
      </w:r>
      <w:r w:rsidR="003D014A" w:rsidRPr="00FE233C">
        <w:t>via text using the Remind App</w:t>
      </w:r>
      <w:r w:rsidR="002A70C4">
        <w:t xml:space="preserve"> (</w:t>
      </w:r>
      <w:r w:rsidR="00077AD2">
        <w:t>6</w:t>
      </w:r>
      <w:r w:rsidR="00077AD2" w:rsidRPr="00077AD2">
        <w:rPr>
          <w:vertAlign w:val="superscript"/>
        </w:rPr>
        <w:t>th</w:t>
      </w:r>
      <w:r w:rsidR="00077AD2">
        <w:t xml:space="preserve"> @ah662e4, 8</w:t>
      </w:r>
      <w:r w:rsidR="00077AD2" w:rsidRPr="00077AD2">
        <w:rPr>
          <w:vertAlign w:val="superscript"/>
        </w:rPr>
        <w:t>th</w:t>
      </w:r>
      <w:r w:rsidR="00077AD2">
        <w:t xml:space="preserve"> @e34f4a)</w:t>
      </w:r>
      <w:r w:rsidR="008B78B3" w:rsidRPr="00FE233C">
        <w:t xml:space="preserve"> or calling Freedom Park School @ 706-796-8428.</w:t>
      </w:r>
      <w:r w:rsidR="003D014A" w:rsidRPr="00FE233C">
        <w:t xml:space="preserve"> I am available for conference when scheduled in advance.  Please visit my class website and </w:t>
      </w:r>
      <w:r w:rsidR="008B78B3" w:rsidRPr="00FE233C">
        <w:t xml:space="preserve">Remind text </w:t>
      </w:r>
      <w:r w:rsidR="003D014A" w:rsidRPr="00FE233C">
        <w:t xml:space="preserve">for announcements and updates.  Our class website is </w:t>
      </w:r>
      <w:hyperlink r:id="rId9" w:history="1">
        <w:r w:rsidR="00FE58B3" w:rsidRPr="00FE233C">
          <w:rPr>
            <w:rStyle w:val="Hyperlink"/>
          </w:rPr>
          <w:t>https://www.rcboe.org/Domain/731</w:t>
        </w:r>
      </w:hyperlink>
    </w:p>
    <w:p w14:paraId="1F9D4F51" w14:textId="3BD57992" w:rsidR="00FE233C" w:rsidRDefault="00FE233C" w:rsidP="006C7F6C">
      <w:pPr>
        <w:pBdr>
          <w:bottom w:val="single" w:sz="6" w:space="1" w:color="auto"/>
        </w:pBd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By signing below, I acknowledge that I have read and understand the expectations in this syllabus for my science class. I understand that:</w:t>
      </w:r>
    </w:p>
    <w:p w14:paraId="07A5BC52" w14:textId="3F1AD785" w:rsidR="00FE233C" w:rsidRDefault="00FE233C" w:rsidP="0059279F">
      <w:pPr>
        <w:pBdr>
          <w:bottom w:val="single" w:sz="6" w:space="1" w:color="auto"/>
        </w:pBdr>
        <w:spacing w:line="240" w:lineRule="auto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ab/>
        <w:t>My student will have homework.</w:t>
      </w:r>
    </w:p>
    <w:p w14:paraId="03CAEF86" w14:textId="14A17D83" w:rsidR="00FE233C" w:rsidRDefault="00FE233C" w:rsidP="0059279F">
      <w:pPr>
        <w:pBdr>
          <w:bottom w:val="single" w:sz="6" w:space="1" w:color="auto"/>
        </w:pBdr>
        <w:spacing w:line="240" w:lineRule="auto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ab/>
        <w:t>My student is responsible for all instruction whether absent or present.</w:t>
      </w:r>
    </w:p>
    <w:p w14:paraId="1258BE85" w14:textId="304D918A" w:rsidR="00FE233C" w:rsidRDefault="00FE233C" w:rsidP="0059279F">
      <w:pPr>
        <w:pBdr>
          <w:bottom w:val="single" w:sz="6" w:space="1" w:color="auto"/>
        </w:pBdr>
        <w:spacing w:line="240" w:lineRule="auto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ab/>
        <w:t>My student</w:t>
      </w:r>
      <w:r w:rsidR="0059279F">
        <w:rPr>
          <w:rStyle w:val="Hyperlink"/>
          <w:color w:val="000000" w:themeColor="text1"/>
          <w:u w:val="none"/>
        </w:rPr>
        <w:t xml:space="preserve"> is</w:t>
      </w:r>
      <w:r>
        <w:rPr>
          <w:rStyle w:val="Hyperlink"/>
          <w:color w:val="000000" w:themeColor="text1"/>
          <w:u w:val="none"/>
        </w:rPr>
        <w:t xml:space="preserve"> responsible for all assignments missed for any reason.</w:t>
      </w:r>
    </w:p>
    <w:p w14:paraId="57BC0935" w14:textId="44B999ED" w:rsidR="00FE233C" w:rsidRDefault="00FE233C" w:rsidP="0059279F">
      <w:pPr>
        <w:pBdr>
          <w:bottom w:val="single" w:sz="6" w:space="1" w:color="auto"/>
        </w:pBdr>
        <w:spacing w:line="240" w:lineRule="auto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ab/>
        <w:t xml:space="preserve">Tutoring is available from Ms. McMillan during </w:t>
      </w:r>
      <w:r w:rsidR="0059279F">
        <w:rPr>
          <w:rStyle w:val="Hyperlink"/>
          <w:color w:val="000000" w:themeColor="text1"/>
          <w:u w:val="none"/>
        </w:rPr>
        <w:t>scheduled days and times.</w:t>
      </w:r>
    </w:p>
    <w:p w14:paraId="1F52E4A1" w14:textId="5F5FF9C0" w:rsidR="0059279F" w:rsidRDefault="0059279F" w:rsidP="0059279F">
      <w:pPr>
        <w:pBdr>
          <w:bottom w:val="single" w:sz="6" w:space="1" w:color="auto"/>
        </w:pBdr>
        <w:spacing w:line="240" w:lineRule="auto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ab/>
        <w:t>Grades can be accessed through the Parent Portal (Infinite Campus)</w:t>
      </w:r>
    </w:p>
    <w:p w14:paraId="5406210E" w14:textId="3A4EC550" w:rsidR="0059279F" w:rsidRDefault="0059279F" w:rsidP="0059279F">
      <w:pPr>
        <w:pBdr>
          <w:bottom w:val="single" w:sz="6" w:space="1" w:color="auto"/>
        </w:pBdr>
        <w:spacing w:line="240" w:lineRule="auto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Parent Signature _____________________________</w:t>
      </w:r>
      <w:proofErr w:type="gramStart"/>
      <w:r>
        <w:rPr>
          <w:rStyle w:val="Hyperlink"/>
          <w:color w:val="000000" w:themeColor="text1"/>
          <w:u w:val="none"/>
        </w:rPr>
        <w:t>_  Student</w:t>
      </w:r>
      <w:proofErr w:type="gramEnd"/>
      <w:r>
        <w:rPr>
          <w:rStyle w:val="Hyperlink"/>
          <w:color w:val="000000" w:themeColor="text1"/>
          <w:u w:val="none"/>
        </w:rPr>
        <w:t xml:space="preserve"> Signature _________________________</w:t>
      </w:r>
    </w:p>
    <w:p w14:paraId="4F94CF2E" w14:textId="77777777" w:rsidR="0059279F" w:rsidRDefault="0059279F" w:rsidP="006C7F6C">
      <w:pPr>
        <w:pBdr>
          <w:bottom w:val="single" w:sz="6" w:space="1" w:color="auto"/>
        </w:pBdr>
        <w:rPr>
          <w:rStyle w:val="Hyperlink"/>
          <w:color w:val="000000" w:themeColor="text1"/>
          <w:u w:val="none"/>
        </w:rPr>
      </w:pPr>
    </w:p>
    <w:p w14:paraId="0BFD26A0" w14:textId="77777777" w:rsidR="0059279F" w:rsidRPr="00FE233C" w:rsidRDefault="0059279F" w:rsidP="006C7F6C">
      <w:pPr>
        <w:pBdr>
          <w:bottom w:val="single" w:sz="6" w:space="1" w:color="auto"/>
        </w:pBdr>
        <w:rPr>
          <w:rStyle w:val="Hyperlink"/>
          <w:color w:val="000000" w:themeColor="text1"/>
          <w:u w:val="none"/>
        </w:rPr>
      </w:pPr>
    </w:p>
    <w:p w14:paraId="1BB20E97" w14:textId="18E67F9D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5DBA7752" w14:textId="55807FB5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3DB02F1A" w14:textId="2B0BC4F3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7D8F6335" w14:textId="00DDECA8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5CCC9B02" w14:textId="30637B7D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73852E98" w14:textId="5759624C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1B1CD8CD" w14:textId="3CB5E61F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294A0F33" w14:textId="1935EC80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44BE9D3A" w14:textId="5FA292C9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7AE60541" w14:textId="65647F74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5B7A7442" w14:textId="03CAF022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1B6AE7E6" w14:textId="6F4F2816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4AC1C369" w14:textId="067270E2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6F614A7E" w14:textId="0273AD0D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2AC28724" w14:textId="03C74B7F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0FA80255" w14:textId="3B6E3D63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0F35D5E3" w14:textId="1F5B0D8E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0323BAE2" w14:textId="0CC52FB8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03C4617E" w14:textId="1FDCD95C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768B6AA6" w14:textId="5D875F82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2D67EC26" w14:textId="06DB3331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224799EC" w14:textId="2FE8B246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0D0C0279" w14:textId="20C783AC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21131B4D" w14:textId="750B2D30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48D190EF" w14:textId="6F11CBB9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p w14:paraId="18C175CA" w14:textId="77777777" w:rsidR="006C7F6C" w:rsidRDefault="006C7F6C" w:rsidP="006C7F6C">
      <w:pPr>
        <w:pBdr>
          <w:bottom w:val="single" w:sz="6" w:space="1" w:color="auto"/>
        </w:pBdr>
        <w:rPr>
          <w:color w:val="0563C1" w:themeColor="hyperlink"/>
          <w:sz w:val="24"/>
          <w:szCs w:val="24"/>
          <w:u w:val="single"/>
        </w:rPr>
      </w:pPr>
    </w:p>
    <w:sectPr w:rsidR="006C7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3291F"/>
    <w:multiLevelType w:val="hybridMultilevel"/>
    <w:tmpl w:val="1CD6C4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C5B3D"/>
    <w:multiLevelType w:val="hybridMultilevel"/>
    <w:tmpl w:val="2744DAE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5E53FA"/>
    <w:multiLevelType w:val="hybridMultilevel"/>
    <w:tmpl w:val="E9365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4D"/>
    <w:rsid w:val="000018CA"/>
    <w:rsid w:val="00023E98"/>
    <w:rsid w:val="00031057"/>
    <w:rsid w:val="00077AD2"/>
    <w:rsid w:val="000D4CB7"/>
    <w:rsid w:val="000D699A"/>
    <w:rsid w:val="00105760"/>
    <w:rsid w:val="00150365"/>
    <w:rsid w:val="001C4E78"/>
    <w:rsid w:val="002100CB"/>
    <w:rsid w:val="002416A0"/>
    <w:rsid w:val="002525CF"/>
    <w:rsid w:val="002A70C4"/>
    <w:rsid w:val="002E26B6"/>
    <w:rsid w:val="00356C54"/>
    <w:rsid w:val="00373AA9"/>
    <w:rsid w:val="003B5A16"/>
    <w:rsid w:val="003C1E04"/>
    <w:rsid w:val="003D014A"/>
    <w:rsid w:val="00411B9C"/>
    <w:rsid w:val="004561B2"/>
    <w:rsid w:val="00484335"/>
    <w:rsid w:val="004F7158"/>
    <w:rsid w:val="005068FA"/>
    <w:rsid w:val="00530458"/>
    <w:rsid w:val="0054718A"/>
    <w:rsid w:val="0059279F"/>
    <w:rsid w:val="00594D0B"/>
    <w:rsid w:val="005A4AE8"/>
    <w:rsid w:val="005C5198"/>
    <w:rsid w:val="005F52E4"/>
    <w:rsid w:val="00620164"/>
    <w:rsid w:val="00670C43"/>
    <w:rsid w:val="006C7F6C"/>
    <w:rsid w:val="006E0910"/>
    <w:rsid w:val="00725D9E"/>
    <w:rsid w:val="00793787"/>
    <w:rsid w:val="00885784"/>
    <w:rsid w:val="008B78B3"/>
    <w:rsid w:val="008E2CBE"/>
    <w:rsid w:val="00916BA4"/>
    <w:rsid w:val="00927B45"/>
    <w:rsid w:val="00940547"/>
    <w:rsid w:val="009913AF"/>
    <w:rsid w:val="00A741D9"/>
    <w:rsid w:val="00BD4D9D"/>
    <w:rsid w:val="00C013F0"/>
    <w:rsid w:val="00CF7567"/>
    <w:rsid w:val="00D15ED5"/>
    <w:rsid w:val="00D52352"/>
    <w:rsid w:val="00F8064D"/>
    <w:rsid w:val="00FE233C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8B210"/>
  <w15:chartTrackingRefBased/>
  <w15:docId w15:val="{4A75C335-0C05-4400-916E-9D019345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64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1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0C43"/>
    <w:pPr>
      <w:ind w:left="720"/>
      <w:contextualSpacing/>
    </w:pPr>
  </w:style>
  <w:style w:type="paragraph" w:styleId="BodyText2">
    <w:name w:val="Body Text 2"/>
    <w:basedOn w:val="Normal"/>
    <w:link w:val="BodyText2Char"/>
    <w:rsid w:val="00670C43"/>
    <w:pPr>
      <w:spacing w:after="180" w:line="274" w:lineRule="auto"/>
    </w:pPr>
    <w:rPr>
      <w:rFonts w:ascii="Arial" w:eastAsia="Calibri" w:hAnsi="Arial" w:cs="Arial"/>
      <w:i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70C43"/>
    <w:rPr>
      <w:rFonts w:ascii="Arial" w:eastAsia="Calibri" w:hAnsi="Arial" w:cs="Arial"/>
      <w:i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741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milva2@boe.richmond.k12.ga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cboe.org/domain/7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boe.org/Domain/73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cboe.org/Domain/7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Drake, Sheri</dc:creator>
  <cp:keywords/>
  <dc:description/>
  <cp:lastModifiedBy>Vanesia McMillan</cp:lastModifiedBy>
  <cp:revision>12</cp:revision>
  <cp:lastPrinted>2018-08-05T02:16:00Z</cp:lastPrinted>
  <dcterms:created xsi:type="dcterms:W3CDTF">2019-06-29T02:36:00Z</dcterms:created>
  <dcterms:modified xsi:type="dcterms:W3CDTF">2019-08-25T01:17:00Z</dcterms:modified>
</cp:coreProperties>
</file>