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D2E5" w14:textId="43C13E13" w:rsidR="00532998" w:rsidRDefault="00006D20" w:rsidP="00532998">
      <w:pPr>
        <w:ind w:left="2880" w:firstLine="720"/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 xml:space="preserve">(Week </w:t>
      </w:r>
      <w:r w:rsidR="00046EFC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>26</w:t>
      </w:r>
      <w:r w:rsidR="00532998" w:rsidRPr="7B4A52E0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>)</w:t>
      </w:r>
      <w:r w:rsidR="000C3D5B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 xml:space="preserve"> </w:t>
      </w:r>
      <w:r w:rsidR="00046EFC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>27</w:t>
      </w:r>
      <w:r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 xml:space="preserve"> – </w:t>
      </w:r>
      <w:r w:rsidR="00046EFC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>31</w:t>
      </w:r>
      <w:r w:rsidR="001F18B8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 xml:space="preserve"> </w:t>
      </w:r>
      <w:r w:rsidR="00046EFC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 xml:space="preserve">JAN </w:t>
      </w:r>
      <w:r w:rsidR="00532998">
        <w:rPr>
          <w:rFonts w:ascii="Roboto" w:eastAsia="Roboto" w:hAnsi="Roboto" w:cs="Roboto"/>
          <w:b/>
          <w:bCs/>
          <w:color w:val="000000" w:themeColor="text1"/>
          <w:sz w:val="27"/>
          <w:szCs w:val="27"/>
        </w:rPr>
        <w:t>2024</w:t>
      </w:r>
    </w:p>
    <w:p w14:paraId="059E83C4" w14:textId="77777777" w:rsidR="00893B24" w:rsidRPr="00893B24" w:rsidRDefault="00893B24" w:rsidP="00893B24">
      <w:pPr>
        <w:spacing w:after="0"/>
        <w:ind w:left="113" w:right="113"/>
        <w:jc w:val="center"/>
        <w:rPr>
          <w:b/>
          <w:bCs/>
        </w:rPr>
      </w:pPr>
      <w:r w:rsidRPr="00893B24">
        <w:rPr>
          <w:b/>
          <w:bCs/>
        </w:rPr>
        <w:t>ARC HIGH SCHOOL – Weekly Plan to Align Lessons (Week at a Glance) 2024-2025</w:t>
      </w:r>
    </w:p>
    <w:p w14:paraId="2943A2B9" w14:textId="0A4008D6" w:rsidR="00893B24" w:rsidRPr="004F170D" w:rsidRDefault="00893B24" w:rsidP="004F170D">
      <w:pPr>
        <w:spacing w:after="0"/>
        <w:ind w:left="113" w:right="113"/>
        <w:jc w:val="center"/>
        <w:rPr>
          <w:b/>
          <w:bCs/>
        </w:rPr>
      </w:pPr>
      <w:r w:rsidRPr="00893B24">
        <w:rPr>
          <w:b/>
          <w:bCs/>
        </w:rPr>
        <w:t>WAG Teacher: MSG Ward   Subject: JROTC Course: LET I &amp; IV Grade: 9</w:t>
      </w:r>
      <w:r w:rsidRPr="00893B24">
        <w:rPr>
          <w:b/>
          <w:bCs/>
          <w:vertAlign w:val="superscript"/>
        </w:rPr>
        <w:t>th</w:t>
      </w:r>
      <w:r w:rsidRPr="00893B24">
        <w:rPr>
          <w:b/>
          <w:bCs/>
        </w:rPr>
        <w:t xml:space="preserve"> &amp; 12th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2154"/>
        <w:gridCol w:w="4740"/>
        <w:gridCol w:w="2234"/>
      </w:tblGrid>
      <w:tr w:rsidR="7B4A52E0" w14:paraId="47ABE51D" w14:textId="77777777" w:rsidTr="6A18D5E6">
        <w:trPr>
          <w:trHeight w:val="1008"/>
        </w:trPr>
        <w:tc>
          <w:tcPr>
            <w:tcW w:w="11190" w:type="dxa"/>
            <w:gridSpan w:val="4"/>
            <w:vAlign w:val="center"/>
          </w:tcPr>
          <w:p w14:paraId="66C5845C" w14:textId="0A1B52B1" w:rsidR="00A85AF2" w:rsidRPr="008913D2" w:rsidRDefault="00893B24" w:rsidP="00893B24">
            <w:pPr>
              <w:ind w:left="113" w:right="113"/>
              <w:jc w:val="center"/>
              <w:rPr>
                <w:b/>
                <w:bCs/>
              </w:rPr>
            </w:pPr>
            <w:r w:rsidRPr="008913D2">
              <w:rPr>
                <w:b/>
                <w:bCs/>
              </w:rPr>
              <w:t>Standard</w:t>
            </w:r>
            <w:r w:rsidR="00F4173E" w:rsidRPr="008913D2">
              <w:rPr>
                <w:b/>
                <w:bCs/>
              </w:rPr>
              <w:t xml:space="preserve">: (Week </w:t>
            </w:r>
            <w:r w:rsidR="00185B12">
              <w:rPr>
                <w:b/>
                <w:bCs/>
              </w:rPr>
              <w:t>26</w:t>
            </w:r>
            <w:r w:rsidR="00F4173E" w:rsidRPr="008913D2">
              <w:rPr>
                <w:b/>
                <w:bCs/>
              </w:rPr>
              <w:t>)</w:t>
            </w:r>
          </w:p>
          <w:p w14:paraId="445227DB" w14:textId="00267591" w:rsidR="00F4173E" w:rsidRPr="008913D2" w:rsidRDefault="00F4173E" w:rsidP="00893B24">
            <w:pPr>
              <w:ind w:left="113" w:right="113"/>
              <w:jc w:val="center"/>
              <w:rPr>
                <w:b/>
                <w:bCs/>
              </w:rPr>
            </w:pPr>
            <w:r w:rsidRPr="008913D2">
              <w:rPr>
                <w:b/>
                <w:bCs/>
              </w:rPr>
              <w:t>Unit 1-</w:t>
            </w:r>
            <w:r w:rsidR="008F3D83">
              <w:rPr>
                <w:b/>
                <w:bCs/>
              </w:rPr>
              <w:t xml:space="preserve"> Personal Skills map (U3C1L3A2) GPA-</w:t>
            </w:r>
            <w:r w:rsidR="001F6BB8">
              <w:rPr>
                <w:b/>
                <w:bCs/>
              </w:rPr>
              <w:t>ALE1-7</w:t>
            </w:r>
          </w:p>
          <w:p w14:paraId="726A798D" w14:textId="7BD7FE15" w:rsidR="00F4173E" w:rsidRPr="008913D2" w:rsidRDefault="00F4173E" w:rsidP="00893B24">
            <w:pPr>
              <w:ind w:left="113" w:right="113"/>
              <w:jc w:val="center"/>
              <w:rPr>
                <w:b/>
                <w:bCs/>
              </w:rPr>
            </w:pPr>
            <w:r w:rsidRPr="008913D2">
              <w:rPr>
                <w:b/>
                <w:bCs/>
              </w:rPr>
              <w:t>Unit</w:t>
            </w:r>
            <w:r w:rsidR="002C54F2" w:rsidRPr="008913D2">
              <w:rPr>
                <w:b/>
                <w:bCs/>
              </w:rPr>
              <w:t xml:space="preserve"> 4- </w:t>
            </w:r>
            <w:r w:rsidR="00603F26" w:rsidRPr="008913D2">
              <w:rPr>
                <w:b/>
                <w:bCs/>
              </w:rPr>
              <w:t>Strategies for teaching</w:t>
            </w:r>
            <w:r w:rsidR="008913D2" w:rsidRPr="008913D2">
              <w:rPr>
                <w:b/>
                <w:bCs/>
              </w:rPr>
              <w:t xml:space="preserve"> (U4C1L2) GPA- ALE4</w:t>
            </w:r>
          </w:p>
        </w:tc>
      </w:tr>
      <w:tr w:rsidR="00AD4C8D" w14:paraId="77899CA4" w14:textId="77777777" w:rsidTr="6A18D5E6">
        <w:trPr>
          <w:trHeight w:val="764"/>
        </w:trPr>
        <w:tc>
          <w:tcPr>
            <w:tcW w:w="1665" w:type="dxa"/>
            <w:vMerge w:val="restart"/>
            <w:vAlign w:val="center"/>
          </w:tcPr>
          <w:p w14:paraId="1DB9D7D3" w14:textId="730A9CE3" w:rsidR="7B4A52E0" w:rsidRDefault="00AD4C8D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Programs</w:t>
            </w:r>
          </w:p>
        </w:tc>
        <w:tc>
          <w:tcPr>
            <w:tcW w:w="222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5025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280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D4C8D" w14:paraId="2D4519C3" w14:textId="77777777" w:rsidTr="6A18D5E6">
        <w:trPr>
          <w:trHeight w:val="287"/>
        </w:trPr>
        <w:tc>
          <w:tcPr>
            <w:tcW w:w="1665" w:type="dxa"/>
            <w:vMerge/>
          </w:tcPr>
          <w:p w14:paraId="178AC6A0" w14:textId="77777777" w:rsidR="00B12951" w:rsidRDefault="00B12951"/>
        </w:tc>
        <w:tc>
          <w:tcPr>
            <w:tcW w:w="2220" w:type="dxa"/>
            <w:vMerge/>
          </w:tcPr>
          <w:p w14:paraId="071DA5F3" w14:textId="77777777" w:rsidR="00B12951" w:rsidRDefault="00B12951"/>
        </w:tc>
        <w:tc>
          <w:tcPr>
            <w:tcW w:w="5025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280" w:type="dxa"/>
            <w:vMerge/>
          </w:tcPr>
          <w:p w14:paraId="0FD4DC31" w14:textId="77777777" w:rsidR="00B12951" w:rsidRDefault="00B12951"/>
        </w:tc>
      </w:tr>
      <w:tr w:rsidR="00AD4C8D" w14:paraId="2460004A" w14:textId="77777777" w:rsidTr="004F170D">
        <w:trPr>
          <w:trHeight w:val="3401"/>
        </w:trPr>
        <w:tc>
          <w:tcPr>
            <w:tcW w:w="1665" w:type="dxa"/>
            <w:vAlign w:val="center"/>
          </w:tcPr>
          <w:p w14:paraId="406989BA" w14:textId="2A8CE304" w:rsidR="7B4A52E0" w:rsidRDefault="00AD4C8D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20" w:type="dxa"/>
            <w:vAlign w:val="center"/>
          </w:tcPr>
          <w:p w14:paraId="5E87A573" w14:textId="77777777" w:rsidR="00924451" w:rsidRDefault="00924451" w:rsidP="00924451">
            <w:pPr>
              <w:jc w:val="center"/>
              <w:rPr>
                <w:sz w:val="20"/>
                <w:szCs w:val="20"/>
              </w:rPr>
            </w:pPr>
          </w:p>
          <w:p w14:paraId="43323661" w14:textId="7244DBAA" w:rsidR="00F03796" w:rsidRDefault="00924451" w:rsidP="00F0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 I’s will </w:t>
            </w:r>
            <w:r w:rsidR="00006D20">
              <w:rPr>
                <w:sz w:val="20"/>
                <w:szCs w:val="20"/>
              </w:rPr>
              <w:t>discover the two types of Leadership competencies.</w:t>
            </w:r>
            <w:r w:rsidR="00F03796">
              <w:rPr>
                <w:sz w:val="20"/>
                <w:szCs w:val="20"/>
              </w:rPr>
              <w:t xml:space="preserve"> </w:t>
            </w:r>
          </w:p>
          <w:p w14:paraId="222A7782" w14:textId="77777777" w:rsidR="00F03796" w:rsidRDefault="00F03796" w:rsidP="00F03796">
            <w:pPr>
              <w:jc w:val="center"/>
              <w:rPr>
                <w:sz w:val="20"/>
                <w:szCs w:val="20"/>
              </w:rPr>
            </w:pPr>
          </w:p>
          <w:p w14:paraId="3F21CC62" w14:textId="68F25996" w:rsidR="00F03796" w:rsidRDefault="00F03796" w:rsidP="00F0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I</w:t>
            </w:r>
            <w:r w:rsidR="00762F8B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’s </w:t>
            </w:r>
            <w:r w:rsidRPr="7B4A52E0">
              <w:rPr>
                <w:sz w:val="20"/>
                <w:szCs w:val="20"/>
              </w:rPr>
              <w:t>will</w:t>
            </w:r>
            <w:r w:rsidR="00994329">
              <w:rPr>
                <w:sz w:val="20"/>
                <w:szCs w:val="20"/>
              </w:rPr>
              <w:t xml:space="preserve"> identify with professional</w:t>
            </w:r>
            <w:r w:rsidR="00EC2D04">
              <w:rPr>
                <w:sz w:val="20"/>
                <w:szCs w:val="20"/>
              </w:rPr>
              <w:t xml:space="preserve"> and personal goals</w:t>
            </w:r>
          </w:p>
          <w:p w14:paraId="643BC543" w14:textId="4F3CF9BA" w:rsidR="7B4A52E0" w:rsidRDefault="7B4A52E0" w:rsidP="00924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</w:tcPr>
          <w:p w14:paraId="69264489" w14:textId="652DBCD9" w:rsidR="7B4A52E0" w:rsidRPr="00F03796" w:rsidRDefault="00924451" w:rsidP="7B4A52E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 xml:space="preserve">Roll, </w:t>
            </w:r>
            <w:r w:rsidR="00592E24" w:rsidRPr="00F03796">
              <w:rPr>
                <w:b/>
                <w:sz w:val="20"/>
                <w:szCs w:val="20"/>
              </w:rPr>
              <w:t xml:space="preserve">Cadet Creed, </w:t>
            </w:r>
            <w:r w:rsidRPr="00F03796">
              <w:rPr>
                <w:b/>
                <w:sz w:val="20"/>
                <w:szCs w:val="20"/>
              </w:rPr>
              <w:t>Battalion Motto, Review Company Motto</w:t>
            </w:r>
          </w:p>
          <w:p w14:paraId="6B9A7ED8" w14:textId="77777777" w:rsidR="00924451" w:rsidRDefault="00924451" w:rsidP="00C41253">
            <w:pPr>
              <w:spacing w:line="259" w:lineRule="auto"/>
              <w:rPr>
                <w:sz w:val="20"/>
                <w:szCs w:val="20"/>
              </w:rPr>
            </w:pPr>
          </w:p>
          <w:p w14:paraId="47C98976" w14:textId="1902CB6D" w:rsidR="00924451" w:rsidRDefault="00924451" w:rsidP="00C41253">
            <w:pPr>
              <w:spacing w:line="259" w:lineRule="auto"/>
              <w:rPr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LET I Quick Write</w:t>
            </w:r>
            <w:r w:rsidR="00006D20">
              <w:rPr>
                <w:sz w:val="20"/>
                <w:szCs w:val="20"/>
              </w:rPr>
              <w:t xml:space="preserve">: </w:t>
            </w:r>
            <w:r w:rsidR="00C246E3">
              <w:rPr>
                <w:sz w:val="20"/>
                <w:szCs w:val="20"/>
              </w:rPr>
              <w:t>Cadets will use a index card and write down “who they are on one side/ who your neighbor are on the other side</w:t>
            </w:r>
            <w:r w:rsidR="0002726A">
              <w:rPr>
                <w:sz w:val="20"/>
                <w:szCs w:val="20"/>
              </w:rPr>
              <w:t>.</w:t>
            </w:r>
            <w:r w:rsidR="00A147B6">
              <w:rPr>
                <w:sz w:val="20"/>
                <w:szCs w:val="20"/>
              </w:rPr>
              <w:t xml:space="preserve">                                          </w:t>
            </w:r>
          </w:p>
          <w:p w14:paraId="58331A94" w14:textId="77777777" w:rsidR="00006D20" w:rsidRDefault="00006D20" w:rsidP="00C41253">
            <w:pPr>
              <w:spacing w:line="259" w:lineRule="auto"/>
              <w:rPr>
                <w:i/>
                <w:sz w:val="20"/>
                <w:szCs w:val="20"/>
              </w:rPr>
            </w:pPr>
          </w:p>
          <w:p w14:paraId="43175C14" w14:textId="18CAD3E2" w:rsidR="000772F7" w:rsidRDefault="00006D20" w:rsidP="00C41253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F03796">
              <w:rPr>
                <w:i/>
                <w:sz w:val="20"/>
                <w:szCs w:val="20"/>
              </w:rPr>
              <w:t xml:space="preserve">n Unit </w:t>
            </w:r>
            <w:r w:rsidR="0028511E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text</w:t>
            </w:r>
            <w:r w:rsidRPr="00F03796">
              <w:rPr>
                <w:i/>
                <w:sz w:val="20"/>
                <w:szCs w:val="20"/>
              </w:rPr>
              <w:t>book</w:t>
            </w:r>
            <w:r>
              <w:rPr>
                <w:i/>
                <w:sz w:val="20"/>
                <w:szCs w:val="20"/>
              </w:rPr>
              <w:t xml:space="preserve"> Read pgs.  and turn in the definitions </w:t>
            </w:r>
            <w:r w:rsidR="00185B12">
              <w:rPr>
                <w:i/>
                <w:sz w:val="20"/>
                <w:szCs w:val="20"/>
              </w:rPr>
              <w:t>through</w:t>
            </w:r>
            <w:r w:rsidR="0028511E">
              <w:rPr>
                <w:i/>
                <w:sz w:val="20"/>
                <w:szCs w:val="20"/>
              </w:rPr>
              <w:t xml:space="preserve"> out lesson</w:t>
            </w:r>
            <w:r w:rsidR="00F03796" w:rsidRPr="00F03796">
              <w:rPr>
                <w:i/>
                <w:sz w:val="20"/>
                <w:szCs w:val="20"/>
              </w:rPr>
              <w:t xml:space="preserve"> </w:t>
            </w:r>
          </w:p>
          <w:p w14:paraId="396FFA7D" w14:textId="20866462" w:rsidR="00006D20" w:rsidRDefault="00006D20" w:rsidP="00C41253">
            <w:pPr>
              <w:spacing w:line="259" w:lineRule="auto"/>
              <w:rPr>
                <w:sz w:val="20"/>
                <w:szCs w:val="20"/>
              </w:rPr>
            </w:pPr>
            <w:r w:rsidRPr="00006D20">
              <w:rPr>
                <w:b/>
                <w:sz w:val="20"/>
                <w:szCs w:val="20"/>
              </w:rPr>
              <w:t>EXIT TICKET:</w:t>
            </w:r>
            <w:r>
              <w:rPr>
                <w:sz w:val="20"/>
                <w:szCs w:val="20"/>
              </w:rPr>
              <w:t xml:space="preserve"> Complete JROT</w:t>
            </w:r>
            <w:r w:rsidR="0028511E">
              <w:rPr>
                <w:sz w:val="20"/>
                <w:szCs w:val="20"/>
              </w:rPr>
              <w:t xml:space="preserve">C </w:t>
            </w:r>
            <w:r w:rsidR="00E753D3">
              <w:rPr>
                <w:sz w:val="20"/>
                <w:szCs w:val="20"/>
              </w:rPr>
              <w:t xml:space="preserve">definitions </w:t>
            </w:r>
            <w:r w:rsidR="00AD4C8D">
              <w:rPr>
                <w:sz w:val="20"/>
                <w:szCs w:val="20"/>
              </w:rPr>
              <w:t>activity.</w:t>
            </w:r>
          </w:p>
          <w:p w14:paraId="0703ED97" w14:textId="17E94DA0" w:rsidR="00F03796" w:rsidRPr="00F03796" w:rsidRDefault="00006D20" w:rsidP="00C41253">
            <w:pPr>
              <w:spacing w:line="259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DA432B" w14:textId="7AECA5E6" w:rsidR="00F03796" w:rsidRPr="00E94206" w:rsidRDefault="00924451" w:rsidP="00F03796">
            <w:pPr>
              <w:spacing w:line="259" w:lineRule="auto"/>
              <w:rPr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LET I</w:t>
            </w:r>
            <w:r w:rsidR="00FD089B">
              <w:rPr>
                <w:b/>
                <w:sz w:val="20"/>
                <w:szCs w:val="20"/>
              </w:rPr>
              <w:t>V</w:t>
            </w:r>
            <w:r w:rsidRPr="00F0379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F26131">
              <w:rPr>
                <w:sz w:val="20"/>
                <w:szCs w:val="20"/>
              </w:rPr>
              <w:t>Each cade</w:t>
            </w:r>
            <w:r w:rsidR="0002726A">
              <w:rPr>
                <w:sz w:val="20"/>
                <w:szCs w:val="20"/>
              </w:rPr>
              <w:t xml:space="preserve">t will read the unit 4 </w:t>
            </w:r>
            <w:r w:rsidR="00185B12">
              <w:rPr>
                <w:sz w:val="20"/>
                <w:szCs w:val="20"/>
              </w:rPr>
              <w:t>textbook.</w:t>
            </w:r>
          </w:p>
          <w:p w14:paraId="594F95A5" w14:textId="77777777" w:rsidR="00F03796" w:rsidRDefault="00F03796" w:rsidP="00924451">
            <w:pPr>
              <w:spacing w:line="259" w:lineRule="auto"/>
              <w:rPr>
                <w:sz w:val="20"/>
                <w:szCs w:val="20"/>
              </w:rPr>
            </w:pPr>
          </w:p>
          <w:p w14:paraId="33E0F337" w14:textId="07BEF4C7" w:rsidR="7B4A52E0" w:rsidRDefault="00006D20" w:rsidP="00924451">
            <w:pPr>
              <w:spacing w:line="259" w:lineRule="auto"/>
              <w:rPr>
                <w:sz w:val="20"/>
                <w:szCs w:val="20"/>
              </w:rPr>
            </w:pPr>
            <w:r w:rsidRPr="00006D20">
              <w:rPr>
                <w:b/>
                <w:sz w:val="20"/>
                <w:szCs w:val="20"/>
              </w:rPr>
              <w:t>EXIT TICKET: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Merge w:val="restart"/>
            <w:vAlign w:val="center"/>
          </w:tcPr>
          <w:p w14:paraId="66FB22B4" w14:textId="445ED2AD" w:rsidR="7B4A52E0" w:rsidRPr="00F03796" w:rsidRDefault="00F03796" w:rsidP="7B4A52E0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03796">
              <w:rPr>
                <w:b/>
                <w:color w:val="000000" w:themeColor="text1"/>
                <w:sz w:val="20"/>
                <w:szCs w:val="20"/>
                <w:u w:val="single"/>
              </w:rPr>
              <w:t>LET I</w:t>
            </w:r>
          </w:p>
          <w:p w14:paraId="1A3D713A" w14:textId="3E02101F" w:rsidR="7B4A52E0" w:rsidRDefault="7B4A52E0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47C5">
              <w:rPr>
                <w:color w:val="000000" w:themeColor="text1"/>
                <w:sz w:val="20"/>
                <w:szCs w:val="20"/>
              </w:rPr>
              <w:t>Identify the types of thinking processes</w:t>
            </w:r>
            <w:r w:rsidR="00E619C5">
              <w:rPr>
                <w:color w:val="000000" w:themeColor="text1"/>
                <w:sz w:val="20"/>
                <w:szCs w:val="20"/>
              </w:rPr>
              <w:t>.</w:t>
            </w:r>
          </w:p>
          <w:p w14:paraId="21D98CD5" w14:textId="07A72C68" w:rsidR="00F03796" w:rsidRDefault="00F03796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19C5">
              <w:rPr>
                <w:color w:val="000000" w:themeColor="text1"/>
                <w:sz w:val="20"/>
                <w:szCs w:val="20"/>
              </w:rPr>
              <w:t>Correlate thinking to learning</w:t>
            </w:r>
            <w:r w:rsidR="00006D20" w:rsidRPr="6A18D5E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A8728DE" w14:textId="05F87E07" w:rsidR="00006D20" w:rsidRDefault="00006D20" w:rsidP="7B4A52E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06D2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Pr="00006D20">
              <w:rPr>
                <w:rFonts w:cstheme="minorHAnsi"/>
                <w:color w:val="000000" w:themeColor="text1"/>
                <w:sz w:val="20"/>
                <w:szCs w:val="20"/>
              </w:rPr>
              <w:t xml:space="preserve">Complete Classroom lab </w:t>
            </w:r>
            <w:r w:rsidR="009C53C9">
              <w:rPr>
                <w:rFonts w:cstheme="minorHAnsi"/>
                <w:color w:val="000000" w:themeColor="text1"/>
                <w:sz w:val="20"/>
                <w:szCs w:val="20"/>
              </w:rPr>
              <w:t>handout drawing the 8 thinking maps</w:t>
            </w:r>
            <w:r w:rsidR="00A5459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226D4BE8" w14:textId="08D0F6B9" w:rsidR="00F03796" w:rsidRDefault="00F03796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="00006D20" w:rsidRPr="6A18D5E6">
              <w:rPr>
                <w:color w:val="000000" w:themeColor="text1"/>
                <w:sz w:val="20"/>
                <w:szCs w:val="20"/>
              </w:rPr>
              <w:t xml:space="preserve">Complete and turn in </w:t>
            </w:r>
            <w:r w:rsidR="00A54594">
              <w:rPr>
                <w:color w:val="000000" w:themeColor="text1"/>
                <w:sz w:val="20"/>
                <w:szCs w:val="20"/>
              </w:rPr>
              <w:t xml:space="preserve">key </w:t>
            </w:r>
            <w:r w:rsidR="00185B12">
              <w:rPr>
                <w:color w:val="000000" w:themeColor="text1"/>
                <w:sz w:val="20"/>
                <w:szCs w:val="20"/>
              </w:rPr>
              <w:t>word’s</w:t>
            </w:r>
            <w:r w:rsidR="00A54594">
              <w:rPr>
                <w:color w:val="000000" w:themeColor="text1"/>
                <w:sz w:val="20"/>
                <w:szCs w:val="20"/>
              </w:rPr>
              <w:t xml:space="preserve"> definitions</w:t>
            </w:r>
            <w:r w:rsidR="009C53C9">
              <w:rPr>
                <w:color w:val="000000" w:themeColor="text1"/>
                <w:sz w:val="20"/>
                <w:szCs w:val="20"/>
              </w:rPr>
              <w:t>:</w:t>
            </w:r>
          </w:p>
          <w:p w14:paraId="1B468808" w14:textId="07BC92D8" w:rsidR="009C53C9" w:rsidRDefault="00EB3A16" w:rsidP="7B4A52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Analogy, brace map, bridge map, bubble map, circle map, double bubble map, </w:t>
            </w:r>
            <w:r w:rsidR="0037030C">
              <w:rPr>
                <w:color w:val="000000" w:themeColor="text1"/>
                <w:sz w:val="20"/>
                <w:szCs w:val="20"/>
              </w:rPr>
              <w:t>flow map, multi-flow map, relating factor, tree map.</w:t>
            </w:r>
          </w:p>
          <w:p w14:paraId="15D89276" w14:textId="77777777" w:rsidR="001A51A1" w:rsidRDefault="001A51A1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36ACCC73" w14:textId="243B1B9D" w:rsidR="00F03796" w:rsidRPr="00F03796" w:rsidRDefault="00F03796" w:rsidP="7B4A52E0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F03796">
              <w:rPr>
                <w:b/>
                <w:color w:val="000000" w:themeColor="text1"/>
                <w:sz w:val="20"/>
                <w:szCs w:val="20"/>
                <w:u w:val="single"/>
              </w:rPr>
              <w:t>LET I</w:t>
            </w:r>
            <w:r w:rsidR="005749D8">
              <w:rPr>
                <w:b/>
                <w:color w:val="000000" w:themeColor="text1"/>
                <w:sz w:val="20"/>
                <w:szCs w:val="20"/>
                <w:u w:val="single"/>
              </w:rPr>
              <w:t>V</w:t>
            </w:r>
          </w:p>
          <w:p w14:paraId="120BD940" w14:textId="5A0A785D" w:rsidR="7B4A52E0" w:rsidRDefault="7B4A52E0" w:rsidP="002B4C52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3468">
              <w:rPr>
                <w:color w:val="000000" w:themeColor="text1"/>
                <w:sz w:val="20"/>
                <w:szCs w:val="20"/>
              </w:rPr>
              <w:t>Determine how personal goals and values affect professional success</w:t>
            </w:r>
          </w:p>
          <w:p w14:paraId="244F33EE" w14:textId="04162F22" w:rsidR="7B4A52E0" w:rsidRDefault="002B4C52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="00F03796" w:rsidRPr="6A18D5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14FD">
              <w:rPr>
                <w:color w:val="000000" w:themeColor="text1"/>
                <w:sz w:val="20"/>
                <w:szCs w:val="20"/>
              </w:rPr>
              <w:t>Explore aspects of professional development</w:t>
            </w:r>
          </w:p>
          <w:p w14:paraId="2FF91C6F" w14:textId="621ADFCD" w:rsidR="7B4A52E0" w:rsidRDefault="00006D20" w:rsidP="7B4A52E0">
            <w:pP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  <w:r w:rsidRPr="00006D2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="007B14FD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 </w:t>
            </w:r>
            <w:r w:rsidR="00335606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Key Words: app</w:t>
            </w:r>
            <w:r w:rsidR="00126B0A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raise, attitudes, career ladder, compassion, courtesy</w:t>
            </w:r>
            <w:r w:rsidR="00E20BE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 xml:space="preserve">, </w:t>
            </w:r>
            <w:r w:rsidR="001551E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dependability</w:t>
            </w:r>
            <w:r w:rsidR="00E20BE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, equity, fruition, loyalty, mutual trust, organizational values</w:t>
            </w:r>
            <w:r w:rsidR="001551E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, perseverance, professional development, risk-taking, work ethics</w:t>
            </w:r>
          </w:p>
          <w:p w14:paraId="2458CAE2" w14:textId="77777777" w:rsidR="007B14FD" w:rsidRDefault="007B14FD" w:rsidP="7B4A52E0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56185467" w14:textId="77777777" w:rsidR="7B4A52E0" w:rsidRDefault="7B4A52E0" w:rsidP="7B4A52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57FFFF5" w14:textId="02475496" w:rsidR="7B4A52E0" w:rsidRDefault="7B4A52E0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7B992143" w:rsidR="7B4A52E0" w:rsidRDefault="00F03796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lastRenderedPageBreak/>
              <w:t>☒</w:t>
            </w:r>
            <w:r w:rsidR="7B4A52E0" w:rsidRPr="6A18D5E6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4D32B56C" w:rsidR="7B4A52E0" w:rsidRDefault="7B4A52E0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2BC33C47" w:rsidR="7B4A52E0" w:rsidRDefault="00F03796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>☒</w:t>
            </w:r>
            <w:r w:rsidR="7B4A52E0" w:rsidRPr="6A18D5E6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136C4A14" w:rsidR="7B4A52E0" w:rsidRDefault="00F03796" w:rsidP="7B4A52E0">
            <w:pPr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>☒</w:t>
            </w:r>
            <w:r w:rsidR="7B4A52E0" w:rsidRPr="6A18D5E6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1A30AF1B" w:rsidR="7B4A52E0" w:rsidRDefault="7B4A52E0" w:rsidP="7B4A52E0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6A18D5E6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6A18D5E6">
              <w:rPr>
                <w:color w:val="000000" w:themeColor="text1"/>
                <w:sz w:val="20"/>
                <w:szCs w:val="20"/>
              </w:rPr>
              <w:t xml:space="preserve"> Other: _______________</w:t>
            </w:r>
          </w:p>
        </w:tc>
      </w:tr>
      <w:tr w:rsidR="00AD4C8D" w14:paraId="311C2539" w14:textId="77777777" w:rsidTr="6A18D5E6">
        <w:trPr>
          <w:trHeight w:val="1295"/>
        </w:trPr>
        <w:tc>
          <w:tcPr>
            <w:tcW w:w="1665" w:type="dxa"/>
            <w:vAlign w:val="center"/>
          </w:tcPr>
          <w:p w14:paraId="15A4F775" w14:textId="3F2A1925" w:rsidR="7B4A52E0" w:rsidRDefault="00AD4C8D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20" w:type="dxa"/>
            <w:vAlign w:val="center"/>
          </w:tcPr>
          <w:p w14:paraId="7AC1A374" w14:textId="77777777" w:rsidR="00C41253" w:rsidRDefault="00C41253" w:rsidP="7B4A52E0">
            <w:pPr>
              <w:jc w:val="center"/>
              <w:rPr>
                <w:sz w:val="20"/>
                <w:szCs w:val="20"/>
              </w:rPr>
            </w:pPr>
          </w:p>
          <w:p w14:paraId="71B2FAB8" w14:textId="1FCD756F" w:rsidR="00C41253" w:rsidRDefault="00592E24" w:rsidP="7B4A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 I’s will gain more </w:t>
            </w:r>
            <w:r w:rsidR="00006D20">
              <w:rPr>
                <w:sz w:val="20"/>
                <w:szCs w:val="20"/>
              </w:rPr>
              <w:t xml:space="preserve">understanding of how to apply leadership </w:t>
            </w:r>
            <w:r w:rsidR="004F170D">
              <w:rPr>
                <w:sz w:val="20"/>
                <w:szCs w:val="20"/>
              </w:rPr>
              <w:t>competencies.</w:t>
            </w:r>
          </w:p>
          <w:p w14:paraId="7A494D71" w14:textId="77777777" w:rsidR="00F03796" w:rsidRDefault="00F03796" w:rsidP="7B4A52E0">
            <w:pPr>
              <w:jc w:val="center"/>
              <w:rPr>
                <w:sz w:val="20"/>
                <w:szCs w:val="20"/>
              </w:rPr>
            </w:pPr>
          </w:p>
          <w:p w14:paraId="692CD7C4" w14:textId="22E3B095" w:rsidR="00F03796" w:rsidRDefault="00F03796" w:rsidP="00F03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I</w:t>
            </w:r>
            <w:r w:rsidR="00E9420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’s</w:t>
            </w:r>
            <w:r w:rsidR="000C3D5B">
              <w:rPr>
                <w:sz w:val="20"/>
                <w:szCs w:val="20"/>
              </w:rPr>
              <w:t xml:space="preserve"> will complete current event</w:t>
            </w:r>
            <w:r w:rsidR="001300BC">
              <w:rPr>
                <w:sz w:val="20"/>
                <w:szCs w:val="20"/>
              </w:rPr>
              <w:t xml:space="preserve"> Global Wr</w:t>
            </w:r>
          </w:p>
          <w:p w14:paraId="3F239328" w14:textId="66E5A1C8" w:rsidR="00F03796" w:rsidRDefault="00F03796" w:rsidP="7B4A5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  <w:vAlign w:val="center"/>
          </w:tcPr>
          <w:p w14:paraId="302A9320" w14:textId="77777777" w:rsidR="00592E24" w:rsidRPr="00F03796" w:rsidRDefault="00592E24" w:rsidP="00592E2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Roll, Cadet Creed, Battalion Motto, Review Company Motto</w:t>
            </w:r>
          </w:p>
          <w:p w14:paraId="609F90A9" w14:textId="77777777" w:rsidR="00592E24" w:rsidRDefault="00592E24" w:rsidP="7B4A52E0">
            <w:pPr>
              <w:jc w:val="center"/>
              <w:rPr>
                <w:sz w:val="20"/>
                <w:szCs w:val="20"/>
              </w:rPr>
            </w:pPr>
          </w:p>
          <w:p w14:paraId="13D515EC" w14:textId="79772500" w:rsidR="00B35003" w:rsidRDefault="7B4A52E0" w:rsidP="00B83423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Students will conduct </w:t>
            </w:r>
            <w:r w:rsidR="00E753D3">
              <w:rPr>
                <w:sz w:val="20"/>
                <w:szCs w:val="20"/>
              </w:rPr>
              <w:t xml:space="preserve">review activity </w:t>
            </w:r>
            <w:r w:rsidR="00B83423">
              <w:rPr>
                <w:sz w:val="20"/>
                <w:szCs w:val="20"/>
              </w:rPr>
              <w:t>along with lesson slideshow, which include videos.</w:t>
            </w:r>
          </w:p>
          <w:p w14:paraId="1BF1B4D5" w14:textId="77777777" w:rsidR="00006D20" w:rsidRDefault="00006D20" w:rsidP="7B4A52E0">
            <w:pPr>
              <w:jc w:val="center"/>
              <w:rPr>
                <w:sz w:val="20"/>
                <w:szCs w:val="20"/>
              </w:rPr>
            </w:pPr>
          </w:p>
          <w:p w14:paraId="759B2434" w14:textId="0D61E0F4" w:rsidR="7B4A52E0" w:rsidRDefault="00B35003" w:rsidP="0000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I</w:t>
            </w:r>
            <w:r w:rsidR="00801A8C">
              <w:rPr>
                <w:sz w:val="20"/>
                <w:szCs w:val="20"/>
              </w:rPr>
              <w:t>V</w:t>
            </w:r>
            <w:r w:rsidR="00E9420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</w:t>
            </w:r>
            <w:r w:rsidR="7B4A52E0" w:rsidRPr="7B4A52E0">
              <w:rPr>
                <w:sz w:val="20"/>
                <w:szCs w:val="20"/>
              </w:rPr>
              <w:t xml:space="preserve"> will </w:t>
            </w:r>
            <w:r w:rsidR="00E94206">
              <w:rPr>
                <w:sz w:val="20"/>
                <w:szCs w:val="20"/>
              </w:rPr>
              <w:t xml:space="preserve">be </w:t>
            </w:r>
            <w:r w:rsidR="001D6385">
              <w:rPr>
                <w:sz w:val="20"/>
                <w:szCs w:val="20"/>
              </w:rPr>
              <w:t>complete</w:t>
            </w:r>
            <w:r w:rsidR="000D0FAC">
              <w:rPr>
                <w:sz w:val="20"/>
                <w:szCs w:val="20"/>
              </w:rPr>
              <w:t xml:space="preserve">d </w:t>
            </w:r>
            <w:r w:rsidR="001D6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Merge/>
          </w:tcPr>
          <w:p w14:paraId="03523B52" w14:textId="77777777" w:rsidR="00B12951" w:rsidRDefault="00B12951"/>
        </w:tc>
      </w:tr>
      <w:tr w:rsidR="00AD4C8D" w14:paraId="2A4EEE24" w14:textId="77777777" w:rsidTr="004F170D">
        <w:trPr>
          <w:trHeight w:val="1907"/>
        </w:trPr>
        <w:tc>
          <w:tcPr>
            <w:tcW w:w="1665" w:type="dxa"/>
            <w:vAlign w:val="center"/>
          </w:tcPr>
          <w:p w14:paraId="0B11AC67" w14:textId="6AAC0E8A" w:rsidR="7B4A52E0" w:rsidRDefault="00185B12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20" w:type="dxa"/>
            <w:vAlign w:val="center"/>
          </w:tcPr>
          <w:p w14:paraId="362648DD" w14:textId="696357D0" w:rsidR="7B4A52E0" w:rsidRDefault="00B35003" w:rsidP="00006D20">
            <w:pPr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>I will execute Preparatory exercises</w:t>
            </w:r>
            <w:r w:rsidR="00592E24">
              <w:rPr>
                <w:sz w:val="20"/>
                <w:szCs w:val="20"/>
              </w:rPr>
              <w:t xml:space="preserve"> and </w:t>
            </w:r>
            <w:r w:rsidR="00006D20">
              <w:rPr>
                <w:sz w:val="20"/>
                <w:szCs w:val="20"/>
              </w:rPr>
              <w:t>be prepared to practice the curl-up, partial curl up and other abdominal exercises in preparation</w:t>
            </w:r>
            <w:r w:rsidR="00592E24">
              <w:rPr>
                <w:sz w:val="20"/>
                <w:szCs w:val="20"/>
              </w:rPr>
              <w:t xml:space="preserve"> for the Cadet Challenge.</w:t>
            </w:r>
          </w:p>
        </w:tc>
        <w:tc>
          <w:tcPr>
            <w:tcW w:w="5025" w:type="dxa"/>
            <w:vAlign w:val="center"/>
          </w:tcPr>
          <w:p w14:paraId="2D709B9B" w14:textId="77777777" w:rsidR="00F03796" w:rsidRPr="00F03796" w:rsidRDefault="00F03796" w:rsidP="00F03796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Roll, Cadet Creed, Battalion Motto, Review Company Motto</w:t>
            </w:r>
          </w:p>
          <w:p w14:paraId="076E4C45" w14:textId="77777777" w:rsidR="00F03796" w:rsidRDefault="00F03796" w:rsidP="00B350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F65A9EA" w14:textId="2522E3E7" w:rsidR="00B35003" w:rsidRDefault="00B35003" w:rsidP="00B3500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Cadet squad leaders will take turns executing the Preparatory drills for company. After four, class will conduct </w:t>
            </w:r>
            <w:r w:rsidR="00006D20">
              <w:rPr>
                <w:color w:val="000000" w:themeColor="text1"/>
                <w:sz w:val="20"/>
                <w:szCs w:val="20"/>
              </w:rPr>
              <w:t xml:space="preserve">abdominal </w:t>
            </w:r>
            <w:r w:rsidR="00592E24">
              <w:rPr>
                <w:color w:val="000000" w:themeColor="text1"/>
                <w:sz w:val="20"/>
                <w:szCs w:val="20"/>
              </w:rPr>
              <w:t>muscle failure exercise</w:t>
            </w:r>
            <w:r w:rsidR="00006D20">
              <w:rPr>
                <w:color w:val="000000" w:themeColor="text1"/>
                <w:sz w:val="20"/>
                <w:szCs w:val="20"/>
              </w:rPr>
              <w:t>s and introduce the curl up and partial curl</w:t>
            </w:r>
            <w:r w:rsidR="00592E24">
              <w:rPr>
                <w:color w:val="000000" w:themeColor="text1"/>
                <w:sz w:val="20"/>
                <w:szCs w:val="20"/>
              </w:rPr>
              <w:t xml:space="preserve"> to the LET 1’s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2A347071" w14:textId="77777777" w:rsidR="00B35003" w:rsidRDefault="00B35003" w:rsidP="00B35003">
            <w:pPr>
              <w:jc w:val="center"/>
              <w:rPr>
                <w:sz w:val="20"/>
                <w:szCs w:val="20"/>
              </w:rPr>
            </w:pPr>
          </w:p>
          <w:p w14:paraId="6A856D85" w14:textId="2A3B1826" w:rsidR="7B4A52E0" w:rsidRDefault="7B4A52E0" w:rsidP="00B3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360FD9A5" w14:textId="77777777" w:rsidR="00B12951" w:rsidRDefault="00B12951"/>
        </w:tc>
      </w:tr>
      <w:tr w:rsidR="00AD4C8D" w14:paraId="1FDB293C" w14:textId="77777777" w:rsidTr="6A18D5E6">
        <w:trPr>
          <w:trHeight w:val="1331"/>
        </w:trPr>
        <w:tc>
          <w:tcPr>
            <w:tcW w:w="1665" w:type="dxa"/>
            <w:vAlign w:val="center"/>
          </w:tcPr>
          <w:p w14:paraId="29C0B88A" w14:textId="5E84ABE3" w:rsidR="7B4A52E0" w:rsidRDefault="005851B3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220" w:type="dxa"/>
            <w:vAlign w:val="center"/>
          </w:tcPr>
          <w:p w14:paraId="01C21E28" w14:textId="00DF6499" w:rsidR="00B35003" w:rsidRDefault="00592E24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demonstrate knowledge of ribbon order of precedence.</w:t>
            </w:r>
          </w:p>
        </w:tc>
        <w:tc>
          <w:tcPr>
            <w:tcW w:w="5025" w:type="dxa"/>
            <w:vAlign w:val="center"/>
          </w:tcPr>
          <w:p w14:paraId="45413C46" w14:textId="77777777" w:rsidR="00134F88" w:rsidRPr="00F03796" w:rsidRDefault="00134F88" w:rsidP="00134F8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Roll, Cadet Creed, Battalion Motto, Review Company Motto</w:t>
            </w:r>
          </w:p>
          <w:p w14:paraId="245AAA3A" w14:textId="77777777" w:rsidR="00134F88" w:rsidRDefault="00134F88" w:rsidP="00592E24">
            <w:pPr>
              <w:jc w:val="center"/>
              <w:rPr>
                <w:sz w:val="20"/>
                <w:szCs w:val="20"/>
              </w:rPr>
            </w:pPr>
          </w:p>
          <w:p w14:paraId="7A7D0A89" w14:textId="230A0580" w:rsidR="00DD5F8D" w:rsidRDefault="00592E24" w:rsidP="00006D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will </w:t>
            </w:r>
            <w:r w:rsidR="004F170D">
              <w:rPr>
                <w:sz w:val="20"/>
                <w:szCs w:val="20"/>
              </w:rPr>
              <w:t>not wear uniforms today. Uniform class will be given.</w:t>
            </w:r>
          </w:p>
        </w:tc>
        <w:tc>
          <w:tcPr>
            <w:tcW w:w="2280" w:type="dxa"/>
            <w:vMerge/>
          </w:tcPr>
          <w:p w14:paraId="77CD2FB4" w14:textId="77777777" w:rsidR="00B12951" w:rsidRDefault="00B12951"/>
        </w:tc>
      </w:tr>
      <w:tr w:rsidR="00AD4C8D" w14:paraId="34438DEA" w14:textId="77777777" w:rsidTr="6A18D5E6">
        <w:trPr>
          <w:trHeight w:val="1304"/>
        </w:trPr>
        <w:tc>
          <w:tcPr>
            <w:tcW w:w="1665" w:type="dxa"/>
            <w:vAlign w:val="center"/>
          </w:tcPr>
          <w:p w14:paraId="5BC84B40" w14:textId="30079159" w:rsidR="7B4A52E0" w:rsidRDefault="005851B3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20" w:type="dxa"/>
            <w:vAlign w:val="center"/>
          </w:tcPr>
          <w:p w14:paraId="3B707949" w14:textId="660B88E9" w:rsidR="7B4A52E0" w:rsidRDefault="00B35003" w:rsidP="00592E2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134F88">
              <w:rPr>
                <w:sz w:val="20"/>
                <w:szCs w:val="20"/>
              </w:rPr>
              <w:t xml:space="preserve">demonstrate mastery of </w:t>
            </w:r>
            <w:r w:rsidR="00592E24">
              <w:rPr>
                <w:sz w:val="20"/>
                <w:szCs w:val="20"/>
              </w:rPr>
              <w:t>open ranks march</w:t>
            </w:r>
          </w:p>
        </w:tc>
        <w:tc>
          <w:tcPr>
            <w:tcW w:w="5025" w:type="dxa"/>
            <w:vAlign w:val="center"/>
          </w:tcPr>
          <w:p w14:paraId="39A92117" w14:textId="77777777" w:rsidR="00134F88" w:rsidRPr="00F03796" w:rsidRDefault="00134F88" w:rsidP="00134F8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03796">
              <w:rPr>
                <w:b/>
                <w:sz w:val="20"/>
                <w:szCs w:val="20"/>
              </w:rPr>
              <w:t>Roll, Cadet Creed, Battalion Motto, Review Company Motto</w:t>
            </w:r>
          </w:p>
          <w:p w14:paraId="72B23506" w14:textId="77777777" w:rsidR="00134F88" w:rsidRDefault="00134F88" w:rsidP="00592E2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11A77472" w:rsidR="7B4A52E0" w:rsidRDefault="00DD5F8D" w:rsidP="00006D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Cadets will </w:t>
            </w:r>
            <w:r w:rsidR="00B35003" w:rsidRPr="7B4A52E0">
              <w:rPr>
                <w:color w:val="000000" w:themeColor="text1"/>
                <w:sz w:val="20"/>
                <w:szCs w:val="20"/>
              </w:rPr>
              <w:t>review Drill and Ceremony procedures</w:t>
            </w:r>
            <w:r w:rsidR="00006D20">
              <w:rPr>
                <w:color w:val="000000" w:themeColor="text1"/>
                <w:sz w:val="20"/>
                <w:szCs w:val="20"/>
              </w:rPr>
              <w:t xml:space="preserve"> and begin to teach LET 1’s basic marching techniques and </w:t>
            </w:r>
            <w:r w:rsidR="00185B12">
              <w:rPr>
                <w:color w:val="000000" w:themeColor="text1"/>
                <w:sz w:val="20"/>
                <w:szCs w:val="20"/>
              </w:rPr>
              <w:t>formations.</w:t>
            </w:r>
          </w:p>
        </w:tc>
        <w:tc>
          <w:tcPr>
            <w:tcW w:w="2280" w:type="dxa"/>
            <w:vAlign w:val="center"/>
          </w:tcPr>
          <w:p w14:paraId="5821580F" w14:textId="77777777" w:rsidR="7B4A52E0" w:rsidRDefault="7B4A52E0" w:rsidP="00DD5F8D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0B6C9B75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3796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11AD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29B3C641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3796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3796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46E7FED6" w14:textId="2DF61BAB" w:rsidR="7B4A52E0" w:rsidRPr="007A11AD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</w:t>
      </w:r>
      <w:r w:rsidR="00185B12" w:rsidRPr="7B4A52E0">
        <w:rPr>
          <w:sz w:val="18"/>
          <w:szCs w:val="18"/>
        </w:rPr>
        <w:t>Notebook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7A11AD" w:rsidSect="004B2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318CF" w14:textId="77777777" w:rsidR="00EE5B83" w:rsidRDefault="00EE5B83">
      <w:pPr>
        <w:spacing w:after="0" w:line="240" w:lineRule="auto"/>
      </w:pPr>
      <w:r>
        <w:separator/>
      </w:r>
    </w:p>
  </w:endnote>
  <w:endnote w:type="continuationSeparator" w:id="0">
    <w:p w14:paraId="5BB7484B" w14:textId="77777777" w:rsidR="00EE5B83" w:rsidRDefault="00EE5B83">
      <w:pPr>
        <w:spacing w:after="0" w:line="240" w:lineRule="auto"/>
      </w:pPr>
      <w:r>
        <w:continuationSeparator/>
      </w:r>
    </w:p>
  </w:endnote>
  <w:endnote w:type="continuationNotice" w:id="1">
    <w:p w14:paraId="151594F4" w14:textId="77777777" w:rsidR="00EE5B83" w:rsidRDefault="00EE5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26EFD" w14:textId="77777777" w:rsidR="00EE5B83" w:rsidRDefault="00EE5B83">
      <w:pPr>
        <w:spacing w:after="0" w:line="240" w:lineRule="auto"/>
      </w:pPr>
      <w:r>
        <w:separator/>
      </w:r>
    </w:p>
  </w:footnote>
  <w:footnote w:type="continuationSeparator" w:id="0">
    <w:p w14:paraId="0D48F19D" w14:textId="77777777" w:rsidR="00EE5B83" w:rsidRDefault="00EE5B83">
      <w:pPr>
        <w:spacing w:after="0" w:line="240" w:lineRule="auto"/>
      </w:pPr>
      <w:r>
        <w:continuationSeparator/>
      </w:r>
    </w:p>
  </w:footnote>
  <w:footnote w:type="continuationNotice" w:id="1">
    <w:p w14:paraId="71BB3FDE" w14:textId="77777777" w:rsidR="00EE5B83" w:rsidRDefault="00EE5B8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6D20"/>
    <w:rsid w:val="00012015"/>
    <w:rsid w:val="0001481D"/>
    <w:rsid w:val="0002726A"/>
    <w:rsid w:val="00046EFC"/>
    <w:rsid w:val="00076086"/>
    <w:rsid w:val="000772F7"/>
    <w:rsid w:val="00083621"/>
    <w:rsid w:val="0009592B"/>
    <w:rsid w:val="00095A6C"/>
    <w:rsid w:val="000B606F"/>
    <w:rsid w:val="000C0EC0"/>
    <w:rsid w:val="000C3BFC"/>
    <w:rsid w:val="000C3D5B"/>
    <w:rsid w:val="000C418A"/>
    <w:rsid w:val="000C4A98"/>
    <w:rsid w:val="000D0FAC"/>
    <w:rsid w:val="000D1806"/>
    <w:rsid w:val="000D2310"/>
    <w:rsid w:val="000D3EB4"/>
    <w:rsid w:val="000E2DE5"/>
    <w:rsid w:val="000E3915"/>
    <w:rsid w:val="000E7D22"/>
    <w:rsid w:val="000F42DD"/>
    <w:rsid w:val="00107E0D"/>
    <w:rsid w:val="00122D90"/>
    <w:rsid w:val="00126B0A"/>
    <w:rsid w:val="001300BC"/>
    <w:rsid w:val="00130CEC"/>
    <w:rsid w:val="00134F88"/>
    <w:rsid w:val="00135CAF"/>
    <w:rsid w:val="0014446F"/>
    <w:rsid w:val="0014688A"/>
    <w:rsid w:val="001551E8"/>
    <w:rsid w:val="00162D5B"/>
    <w:rsid w:val="00181A75"/>
    <w:rsid w:val="00185B12"/>
    <w:rsid w:val="001A51A1"/>
    <w:rsid w:val="001B59C5"/>
    <w:rsid w:val="001D294A"/>
    <w:rsid w:val="001D6385"/>
    <w:rsid w:val="001D65FD"/>
    <w:rsid w:val="001F18B8"/>
    <w:rsid w:val="001F6BB8"/>
    <w:rsid w:val="00206042"/>
    <w:rsid w:val="00210D3C"/>
    <w:rsid w:val="00215CCC"/>
    <w:rsid w:val="00226314"/>
    <w:rsid w:val="00251F2D"/>
    <w:rsid w:val="00267443"/>
    <w:rsid w:val="0028511E"/>
    <w:rsid w:val="00297A18"/>
    <w:rsid w:val="002A05B0"/>
    <w:rsid w:val="002A6C5E"/>
    <w:rsid w:val="002B4C52"/>
    <w:rsid w:val="002C54F2"/>
    <w:rsid w:val="002C591E"/>
    <w:rsid w:val="002D43B8"/>
    <w:rsid w:val="002E75F5"/>
    <w:rsid w:val="00301FFE"/>
    <w:rsid w:val="00303AC5"/>
    <w:rsid w:val="0032299E"/>
    <w:rsid w:val="00335606"/>
    <w:rsid w:val="003369E7"/>
    <w:rsid w:val="00340B45"/>
    <w:rsid w:val="00341BDD"/>
    <w:rsid w:val="00345814"/>
    <w:rsid w:val="00365E7D"/>
    <w:rsid w:val="003666C5"/>
    <w:rsid w:val="0037030C"/>
    <w:rsid w:val="003802A6"/>
    <w:rsid w:val="00382F3A"/>
    <w:rsid w:val="003A3A79"/>
    <w:rsid w:val="003C3B0A"/>
    <w:rsid w:val="003C3D9D"/>
    <w:rsid w:val="003E4EBB"/>
    <w:rsid w:val="0040477A"/>
    <w:rsid w:val="004208A9"/>
    <w:rsid w:val="004332F5"/>
    <w:rsid w:val="00463516"/>
    <w:rsid w:val="00473BBD"/>
    <w:rsid w:val="00490A44"/>
    <w:rsid w:val="004A2543"/>
    <w:rsid w:val="004A2996"/>
    <w:rsid w:val="004A47E1"/>
    <w:rsid w:val="004A67DC"/>
    <w:rsid w:val="004B223B"/>
    <w:rsid w:val="004B3E6A"/>
    <w:rsid w:val="004C5D00"/>
    <w:rsid w:val="004D74D1"/>
    <w:rsid w:val="004E4C5F"/>
    <w:rsid w:val="004F108B"/>
    <w:rsid w:val="004F170D"/>
    <w:rsid w:val="0050237A"/>
    <w:rsid w:val="005037C0"/>
    <w:rsid w:val="00506778"/>
    <w:rsid w:val="00512B3A"/>
    <w:rsid w:val="0051739B"/>
    <w:rsid w:val="00522EEE"/>
    <w:rsid w:val="00532998"/>
    <w:rsid w:val="005439B6"/>
    <w:rsid w:val="0056623B"/>
    <w:rsid w:val="005676AB"/>
    <w:rsid w:val="0057295B"/>
    <w:rsid w:val="005739D9"/>
    <w:rsid w:val="0057469E"/>
    <w:rsid w:val="005749D8"/>
    <w:rsid w:val="005851B3"/>
    <w:rsid w:val="00588F96"/>
    <w:rsid w:val="00592E24"/>
    <w:rsid w:val="005B4F2C"/>
    <w:rsid w:val="005B6F48"/>
    <w:rsid w:val="005C20BE"/>
    <w:rsid w:val="005D30B4"/>
    <w:rsid w:val="005D773F"/>
    <w:rsid w:val="005E6B89"/>
    <w:rsid w:val="00600A76"/>
    <w:rsid w:val="00603F26"/>
    <w:rsid w:val="00620C9D"/>
    <w:rsid w:val="006230DB"/>
    <w:rsid w:val="00684878"/>
    <w:rsid w:val="006A4292"/>
    <w:rsid w:val="006A6347"/>
    <w:rsid w:val="006B67BC"/>
    <w:rsid w:val="006C21FF"/>
    <w:rsid w:val="006E2C7D"/>
    <w:rsid w:val="006F1240"/>
    <w:rsid w:val="006F1C37"/>
    <w:rsid w:val="006F3554"/>
    <w:rsid w:val="006F3DB7"/>
    <w:rsid w:val="00702238"/>
    <w:rsid w:val="007316CC"/>
    <w:rsid w:val="00736BAE"/>
    <w:rsid w:val="00737D3A"/>
    <w:rsid w:val="00762F8B"/>
    <w:rsid w:val="0077246A"/>
    <w:rsid w:val="00780E45"/>
    <w:rsid w:val="00783EB6"/>
    <w:rsid w:val="00794CD1"/>
    <w:rsid w:val="00795028"/>
    <w:rsid w:val="00796171"/>
    <w:rsid w:val="007A11AD"/>
    <w:rsid w:val="007A6563"/>
    <w:rsid w:val="007B14FD"/>
    <w:rsid w:val="007E51C8"/>
    <w:rsid w:val="007E7CAA"/>
    <w:rsid w:val="00801A8C"/>
    <w:rsid w:val="00802F74"/>
    <w:rsid w:val="0080799B"/>
    <w:rsid w:val="00825C2A"/>
    <w:rsid w:val="00863D75"/>
    <w:rsid w:val="008672C1"/>
    <w:rsid w:val="00890746"/>
    <w:rsid w:val="008913D2"/>
    <w:rsid w:val="00892BDA"/>
    <w:rsid w:val="00893B24"/>
    <w:rsid w:val="008956C9"/>
    <w:rsid w:val="008A72F6"/>
    <w:rsid w:val="008E2890"/>
    <w:rsid w:val="008F3D83"/>
    <w:rsid w:val="00924451"/>
    <w:rsid w:val="00927CE6"/>
    <w:rsid w:val="0096039E"/>
    <w:rsid w:val="00960698"/>
    <w:rsid w:val="0096378B"/>
    <w:rsid w:val="00972908"/>
    <w:rsid w:val="0098313F"/>
    <w:rsid w:val="00984930"/>
    <w:rsid w:val="00994329"/>
    <w:rsid w:val="009A05B1"/>
    <w:rsid w:val="009A2941"/>
    <w:rsid w:val="009A6260"/>
    <w:rsid w:val="009C51FF"/>
    <w:rsid w:val="009C53C9"/>
    <w:rsid w:val="009D0F1B"/>
    <w:rsid w:val="009E2E18"/>
    <w:rsid w:val="009F1050"/>
    <w:rsid w:val="00A00109"/>
    <w:rsid w:val="00A147B6"/>
    <w:rsid w:val="00A2401E"/>
    <w:rsid w:val="00A3482D"/>
    <w:rsid w:val="00A35A04"/>
    <w:rsid w:val="00A4197D"/>
    <w:rsid w:val="00A51262"/>
    <w:rsid w:val="00A51C55"/>
    <w:rsid w:val="00A54594"/>
    <w:rsid w:val="00A76AE1"/>
    <w:rsid w:val="00A85AF2"/>
    <w:rsid w:val="00AA6193"/>
    <w:rsid w:val="00AB2232"/>
    <w:rsid w:val="00AB2328"/>
    <w:rsid w:val="00AB6688"/>
    <w:rsid w:val="00AD4C8D"/>
    <w:rsid w:val="00B00B82"/>
    <w:rsid w:val="00B06D1F"/>
    <w:rsid w:val="00B12951"/>
    <w:rsid w:val="00B2372E"/>
    <w:rsid w:val="00B35003"/>
    <w:rsid w:val="00B35639"/>
    <w:rsid w:val="00B40388"/>
    <w:rsid w:val="00B4220B"/>
    <w:rsid w:val="00B464E3"/>
    <w:rsid w:val="00B538A1"/>
    <w:rsid w:val="00B5661A"/>
    <w:rsid w:val="00B63468"/>
    <w:rsid w:val="00B647C5"/>
    <w:rsid w:val="00B64D5E"/>
    <w:rsid w:val="00B67C6D"/>
    <w:rsid w:val="00B76182"/>
    <w:rsid w:val="00B83423"/>
    <w:rsid w:val="00BA78D6"/>
    <w:rsid w:val="00BB00E0"/>
    <w:rsid w:val="00BE075F"/>
    <w:rsid w:val="00BE47A5"/>
    <w:rsid w:val="00BE5AE5"/>
    <w:rsid w:val="00C00A7A"/>
    <w:rsid w:val="00C03CE8"/>
    <w:rsid w:val="00C13587"/>
    <w:rsid w:val="00C246E3"/>
    <w:rsid w:val="00C41253"/>
    <w:rsid w:val="00C56468"/>
    <w:rsid w:val="00C564C4"/>
    <w:rsid w:val="00C619B0"/>
    <w:rsid w:val="00C64DF2"/>
    <w:rsid w:val="00CA5F88"/>
    <w:rsid w:val="00CB5627"/>
    <w:rsid w:val="00CE3880"/>
    <w:rsid w:val="00CF0AC6"/>
    <w:rsid w:val="00D04AFA"/>
    <w:rsid w:val="00D04E6C"/>
    <w:rsid w:val="00D0778A"/>
    <w:rsid w:val="00D12BD3"/>
    <w:rsid w:val="00D16A48"/>
    <w:rsid w:val="00D36DD4"/>
    <w:rsid w:val="00D4059F"/>
    <w:rsid w:val="00D804A5"/>
    <w:rsid w:val="00D81271"/>
    <w:rsid w:val="00DA19C2"/>
    <w:rsid w:val="00DA3623"/>
    <w:rsid w:val="00DA45D5"/>
    <w:rsid w:val="00DA4ECD"/>
    <w:rsid w:val="00DB1AD4"/>
    <w:rsid w:val="00DC3AC3"/>
    <w:rsid w:val="00DD5F8D"/>
    <w:rsid w:val="00DE28ED"/>
    <w:rsid w:val="00DF0600"/>
    <w:rsid w:val="00E064DE"/>
    <w:rsid w:val="00E20BE0"/>
    <w:rsid w:val="00E30F25"/>
    <w:rsid w:val="00E31E21"/>
    <w:rsid w:val="00E47E1D"/>
    <w:rsid w:val="00E619C5"/>
    <w:rsid w:val="00E753D3"/>
    <w:rsid w:val="00E86032"/>
    <w:rsid w:val="00E94206"/>
    <w:rsid w:val="00EB3436"/>
    <w:rsid w:val="00EB3939"/>
    <w:rsid w:val="00EB3A16"/>
    <w:rsid w:val="00EC2D04"/>
    <w:rsid w:val="00EC7C1A"/>
    <w:rsid w:val="00ED6B1A"/>
    <w:rsid w:val="00EE5B83"/>
    <w:rsid w:val="00F03796"/>
    <w:rsid w:val="00F109A4"/>
    <w:rsid w:val="00F26131"/>
    <w:rsid w:val="00F27920"/>
    <w:rsid w:val="00F3263B"/>
    <w:rsid w:val="00F4173E"/>
    <w:rsid w:val="00F85AA9"/>
    <w:rsid w:val="00F8763C"/>
    <w:rsid w:val="00FA7C4E"/>
    <w:rsid w:val="00FD089B"/>
    <w:rsid w:val="00FE17F3"/>
    <w:rsid w:val="00FF0D80"/>
    <w:rsid w:val="0114FFDD"/>
    <w:rsid w:val="01E7ACED"/>
    <w:rsid w:val="02114F26"/>
    <w:rsid w:val="024F18AB"/>
    <w:rsid w:val="029A529B"/>
    <w:rsid w:val="037A4214"/>
    <w:rsid w:val="041A3153"/>
    <w:rsid w:val="04A50060"/>
    <w:rsid w:val="0724E917"/>
    <w:rsid w:val="07D2A1D5"/>
    <w:rsid w:val="0A343642"/>
    <w:rsid w:val="0B86FE0F"/>
    <w:rsid w:val="0BD2BDB9"/>
    <w:rsid w:val="0D9623BC"/>
    <w:rsid w:val="0DCDDA76"/>
    <w:rsid w:val="0E7F20D1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ABF08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9905EE"/>
    <w:rsid w:val="34999203"/>
    <w:rsid w:val="36A950E1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5044546F"/>
    <w:rsid w:val="534DEC10"/>
    <w:rsid w:val="553C5AEB"/>
    <w:rsid w:val="55B7724E"/>
    <w:rsid w:val="55F33680"/>
    <w:rsid w:val="56A315E2"/>
    <w:rsid w:val="5714BBD9"/>
    <w:rsid w:val="582D77E1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18D5E6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0799703A-0DEF-49DE-BF44-20AF6054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0DB"/>
  </w:style>
  <w:style w:type="paragraph" w:styleId="Footer">
    <w:name w:val="footer"/>
    <w:basedOn w:val="Normal"/>
    <w:link w:val="FooterChar"/>
    <w:uiPriority w:val="99"/>
    <w:semiHidden/>
    <w:unhideWhenUsed/>
    <w:rsid w:val="006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customXml/itemProps3.xml><?xml version="1.0" encoding="utf-8"?>
<ds:datastoreItem xmlns:ds="http://schemas.openxmlformats.org/officeDocument/2006/customXml" ds:itemID="{A540ED5F-4E16-4BA1-B770-81696677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2025-01-27T13:07:00Z</cp:lastPrinted>
  <dcterms:created xsi:type="dcterms:W3CDTF">2025-01-27T13:15:00Z</dcterms:created>
  <dcterms:modified xsi:type="dcterms:W3CDTF">2025-01-27T13:15:00Z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