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8EE903C" w14:textId="77777777" w:rsidR="0047700B" w:rsidRPr="004C617D" w:rsidRDefault="00CE6AA5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11 Examine connections between the rise of big business, the growth of labor unions, and technological innovations.</w:t>
            </w:r>
          </w:p>
          <w:p w14:paraId="46A3141A" w14:textId="3811B077" w:rsidR="00B01640" w:rsidRDefault="0047700B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bCs/>
                <w:color w:val="FF0000"/>
                <w:sz w:val="10"/>
                <w:szCs w:val="14"/>
              </w:rPr>
              <w:t>SSUSH 12 Evaluate how westward expansion impacted the Plains Indians and fulfilled Manifest Destiny</w:t>
            </w:r>
          </w:p>
          <w:p w14:paraId="4AA2077A" w14:textId="77777777" w:rsidR="00176F8D" w:rsidRPr="00176F8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13 Evaluate efforts to reform American society and politics in the Progressive Era</w:t>
            </w:r>
          </w:p>
          <w:p w14:paraId="19AB84FF" w14:textId="4505A092" w:rsidR="00176F8D" w:rsidRPr="004C617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14Explain America’s evolving relationship with the world at the turn of the twentieth century</w:t>
            </w: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E478F9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E478F9" w:rsidRPr="004C617D" w:rsidRDefault="00E478F9" w:rsidP="00E478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47590B19" w14:textId="0FD05C67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2047" w:type="dxa"/>
          </w:tcPr>
          <w:p w14:paraId="739FBD2B" w14:textId="3469A047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619" w:type="dxa"/>
          </w:tcPr>
          <w:p w14:paraId="3E0B8FD4" w14:textId="47DE7772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2067" w:type="dxa"/>
          </w:tcPr>
          <w:p w14:paraId="5C99985F" w14:textId="54E835EE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978" w:type="dxa"/>
          </w:tcPr>
          <w:p w14:paraId="0B7764FC" w14:textId="571B5DA4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799" w:type="dxa"/>
          </w:tcPr>
          <w:p w14:paraId="7E69BD4F" w14:textId="55C7E67B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844" w:type="dxa"/>
          </w:tcPr>
          <w:p w14:paraId="39906E85" w14:textId="39D1D932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</w:tr>
      <w:tr w:rsidR="00EE73B8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EE73B8" w:rsidRPr="004C617D" w:rsidRDefault="00EE73B8" w:rsidP="00EE73B8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401D3468" w14:textId="284E597A" w:rsidR="00EE73B8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5D2A1718" wp14:editId="32C4E2E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importance of politics, labor laws, and the conservation movement.</w:t>
            </w:r>
          </w:p>
          <w:p w14:paraId="73901107" w14:textId="22F79D81" w:rsidR="00EE73B8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FD8D123" wp14:editId="3BDC228D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I am learning about the impact of the Spanish-American War and the war within the Philippines as it relates to imperialism. </w:t>
            </w:r>
          </w:p>
          <w:p w14:paraId="6080FE35" w14:textId="50470056" w:rsidR="00EE73B8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641F3C3" wp14:editId="6B3167FD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can discuss the impact the Progressive movement had on politics. </w:t>
            </w:r>
          </w:p>
          <w:p w14:paraId="7E0EF547" w14:textId="03C5D433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16F412E" wp14:editId="04246DB0">
                  <wp:extent cx="118110" cy="946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explain the fighting in Latin America and the impact it had on US imperialism. </w:t>
            </w:r>
          </w:p>
        </w:tc>
        <w:tc>
          <w:tcPr>
            <w:tcW w:w="2047" w:type="dxa"/>
          </w:tcPr>
          <w:p w14:paraId="135E01CB" w14:textId="43DF90B9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Winter Weather Alert Day</w:t>
            </w:r>
          </w:p>
          <w:p w14:paraId="1A69A2A1" w14:textId="620C77D5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EE4AD17" w14:textId="7EAB756C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Finish reviewing PowerPoint and start working on the study guide</w:t>
            </w:r>
          </w:p>
        </w:tc>
        <w:tc>
          <w:tcPr>
            <w:tcW w:w="2067" w:type="dxa"/>
          </w:tcPr>
          <w:p w14:paraId="45D10E6B" w14:textId="5CC5901A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Finish reviewing PowerPoint and start working on the study guide</w:t>
            </w:r>
          </w:p>
        </w:tc>
        <w:tc>
          <w:tcPr>
            <w:tcW w:w="1978" w:type="dxa"/>
          </w:tcPr>
          <w:p w14:paraId="0022E828" w14:textId="5D48906A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Finish reviewing PowerPoint and start working on the study guide</w:t>
            </w:r>
          </w:p>
        </w:tc>
        <w:tc>
          <w:tcPr>
            <w:tcW w:w="1799" w:type="dxa"/>
          </w:tcPr>
          <w:p w14:paraId="5630EC5E" w14:textId="791C84EB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Finish reviewing PowerPoint and start working on the study guide</w:t>
            </w:r>
          </w:p>
        </w:tc>
        <w:tc>
          <w:tcPr>
            <w:tcW w:w="1844" w:type="dxa"/>
          </w:tcPr>
          <w:p w14:paraId="2DE8C7F0" w14:textId="72F93CB5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Finish reviewing PowerPoint and start working on the study guide</w:t>
            </w:r>
          </w:p>
        </w:tc>
        <w:bookmarkStart w:id="0" w:name="_GoBack"/>
        <w:bookmarkEnd w:id="0"/>
      </w:tr>
      <w:tr w:rsidR="00EE73B8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EE73B8" w:rsidRPr="004C617D" w:rsidRDefault="00EE73B8" w:rsidP="00EE7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4BA88B9A" w14:textId="668A59A3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2047" w:type="dxa"/>
          </w:tcPr>
          <w:p w14:paraId="37F1D968" w14:textId="6C238FD4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 and Unit 6B Vocabulary Words Due</w:t>
            </w:r>
          </w:p>
        </w:tc>
        <w:tc>
          <w:tcPr>
            <w:tcW w:w="1619" w:type="dxa"/>
          </w:tcPr>
          <w:p w14:paraId="1C006E23" w14:textId="391FE4D6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 and Unit 6B Vocabulary Words Due</w:t>
            </w:r>
          </w:p>
        </w:tc>
        <w:tc>
          <w:tcPr>
            <w:tcW w:w="2067" w:type="dxa"/>
          </w:tcPr>
          <w:p w14:paraId="578DEA5D" w14:textId="15774652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 and Unit 6B Vocabulary Words Due</w:t>
            </w:r>
          </w:p>
        </w:tc>
        <w:tc>
          <w:tcPr>
            <w:tcW w:w="1978" w:type="dxa"/>
          </w:tcPr>
          <w:p w14:paraId="7A64CDB8" w14:textId="0697F8FA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 and Unit 6B Vocabulary Words Due</w:t>
            </w:r>
          </w:p>
        </w:tc>
        <w:tc>
          <w:tcPr>
            <w:tcW w:w="1799" w:type="dxa"/>
          </w:tcPr>
          <w:p w14:paraId="0835072E" w14:textId="3B620180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 and Unit 6B Vocabulary Words Due</w:t>
            </w:r>
          </w:p>
        </w:tc>
        <w:tc>
          <w:tcPr>
            <w:tcW w:w="1844" w:type="dxa"/>
          </w:tcPr>
          <w:p w14:paraId="75612296" w14:textId="258C2583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 and Unit 6B Vocabulary Words Due</w:t>
            </w:r>
          </w:p>
        </w:tc>
      </w:tr>
      <w:tr w:rsidR="00EE73B8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EE73B8" w:rsidRPr="004C617D" w:rsidRDefault="00EE73B8" w:rsidP="00EE7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27FEF938" w14:textId="3F1BD762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2047" w:type="dxa"/>
          </w:tcPr>
          <w:p w14:paraId="61274EBE" w14:textId="32A06D4B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619" w:type="dxa"/>
          </w:tcPr>
          <w:p w14:paraId="7BAB9F2C" w14:textId="702F9E7C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2067" w:type="dxa"/>
          </w:tcPr>
          <w:p w14:paraId="02066648" w14:textId="317C28BC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978" w:type="dxa"/>
          </w:tcPr>
          <w:p w14:paraId="4A8E7F0B" w14:textId="5BEBD1AB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799" w:type="dxa"/>
          </w:tcPr>
          <w:p w14:paraId="57ACAD40" w14:textId="2BAE7C0C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844" w:type="dxa"/>
          </w:tcPr>
          <w:p w14:paraId="167F6272" w14:textId="4C218743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</w:tr>
      <w:tr w:rsidR="00EE73B8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EE73B8" w:rsidRPr="004C617D" w:rsidRDefault="00EE73B8" w:rsidP="00EE7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7E7511D5" w14:textId="232FCB99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2047" w:type="dxa"/>
          </w:tcPr>
          <w:p w14:paraId="6C3A1E46" w14:textId="5E808422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619" w:type="dxa"/>
          </w:tcPr>
          <w:p w14:paraId="0CA8540D" w14:textId="6F70AA30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2067" w:type="dxa"/>
          </w:tcPr>
          <w:p w14:paraId="30AD2A80" w14:textId="7403F486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978" w:type="dxa"/>
          </w:tcPr>
          <w:p w14:paraId="7E4437AE" w14:textId="725F4932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799" w:type="dxa"/>
          </w:tcPr>
          <w:p w14:paraId="1A18FD7B" w14:textId="39DE243D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844" w:type="dxa"/>
          </w:tcPr>
          <w:p w14:paraId="4BC1277B" w14:textId="408FA094" w:rsidR="00EE73B8" w:rsidRPr="004C617D" w:rsidRDefault="00EE73B8" w:rsidP="00EE73B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EE73B8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6B327126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7700B">
      <w:rPr>
        <w:b/>
        <w:bCs/>
        <w:color w:val="FF0000"/>
        <w:szCs w:val="28"/>
      </w:rPr>
      <w:t>/</w:t>
    </w:r>
    <w:r w:rsidR="00E478F9">
      <w:rPr>
        <w:b/>
        <w:bCs/>
        <w:color w:val="FF0000"/>
        <w:szCs w:val="28"/>
      </w:rPr>
      <w:t>20-24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.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5pt;height:169.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95059"/>
    <w:rsid w:val="000C1332"/>
    <w:rsid w:val="000D6C05"/>
    <w:rsid w:val="00134848"/>
    <w:rsid w:val="00166E97"/>
    <w:rsid w:val="00176F8D"/>
    <w:rsid w:val="001912E5"/>
    <w:rsid w:val="001E7E24"/>
    <w:rsid w:val="002116E6"/>
    <w:rsid w:val="00275F73"/>
    <w:rsid w:val="00292C25"/>
    <w:rsid w:val="002C4A96"/>
    <w:rsid w:val="002D02E5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42CCF"/>
    <w:rsid w:val="00560CBB"/>
    <w:rsid w:val="0056205C"/>
    <w:rsid w:val="00585A92"/>
    <w:rsid w:val="00590ABD"/>
    <w:rsid w:val="005F3150"/>
    <w:rsid w:val="00610126"/>
    <w:rsid w:val="006146BD"/>
    <w:rsid w:val="006738B2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45AC8"/>
    <w:rsid w:val="009776CF"/>
    <w:rsid w:val="00A03D5D"/>
    <w:rsid w:val="00A426A1"/>
    <w:rsid w:val="00A54B17"/>
    <w:rsid w:val="00A64E2A"/>
    <w:rsid w:val="00AB7A3A"/>
    <w:rsid w:val="00AC70E0"/>
    <w:rsid w:val="00AF6A50"/>
    <w:rsid w:val="00B013E4"/>
    <w:rsid w:val="00B01640"/>
    <w:rsid w:val="00B045D9"/>
    <w:rsid w:val="00B2039C"/>
    <w:rsid w:val="00B2524D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34E84"/>
    <w:rsid w:val="00D82EC2"/>
    <w:rsid w:val="00D85715"/>
    <w:rsid w:val="00D921A0"/>
    <w:rsid w:val="00D929EF"/>
    <w:rsid w:val="00DA15F3"/>
    <w:rsid w:val="00DB07B3"/>
    <w:rsid w:val="00DF1BE7"/>
    <w:rsid w:val="00E014EA"/>
    <w:rsid w:val="00E0389E"/>
    <w:rsid w:val="00E478F9"/>
    <w:rsid w:val="00E509C3"/>
    <w:rsid w:val="00E712C6"/>
    <w:rsid w:val="00E84D4A"/>
    <w:rsid w:val="00E90CE2"/>
    <w:rsid w:val="00E91119"/>
    <w:rsid w:val="00E96346"/>
    <w:rsid w:val="00EA04AC"/>
    <w:rsid w:val="00EA32BF"/>
    <w:rsid w:val="00EE73B8"/>
    <w:rsid w:val="00F05710"/>
    <w:rsid w:val="00F41B80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purl.org/dc/elements/1.1/"/>
    <ds:schemaRef ds:uri="http://purl.org/dc/terms/"/>
    <ds:schemaRef ds:uri="2359da0f-1c45-41b3-ae38-4ceed857c81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fa3a2b7-a130-429e-97b7-3166c12124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74192-87D7-40C3-B9A4-C70E1F05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8</cp:revision>
  <cp:lastPrinted>2024-07-28T21:42:00Z</cp:lastPrinted>
  <dcterms:created xsi:type="dcterms:W3CDTF">2025-01-08T16:59:00Z</dcterms:created>
  <dcterms:modified xsi:type="dcterms:W3CDTF">2025-01-22T16:45:00Z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