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5302C" w14:textId="77777777" w:rsidR="004F7DE4" w:rsidRPr="004F7DE4" w:rsidRDefault="004F7DE4" w:rsidP="004F7D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F7DE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Week at a Glance – </w:t>
      </w:r>
      <w:bookmarkStart w:id="0" w:name="_GoBack"/>
      <w:bookmarkEnd w:id="0"/>
      <w:r w:rsidRPr="004F7DE4">
        <w:rPr>
          <w:rFonts w:ascii="Times New Roman" w:eastAsia="Times New Roman" w:hAnsi="Times New Roman" w:cs="Times New Roman"/>
          <w:b/>
          <w:bCs/>
          <w:sz w:val="36"/>
          <w:szCs w:val="36"/>
        </w:rPr>
        <w:t>Band (Field Show Music)</w:t>
      </w:r>
    </w:p>
    <w:p w14:paraId="6735C486" w14:textId="77777777" w:rsidR="004F7DE4" w:rsidRPr="004F7DE4" w:rsidRDefault="004F7DE4" w:rsidP="004F7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DE4">
        <w:rPr>
          <w:rFonts w:ascii="Times New Roman" w:eastAsia="Times New Roman" w:hAnsi="Times New Roman" w:cs="Times New Roman"/>
          <w:b/>
          <w:bCs/>
          <w:sz w:val="24"/>
          <w:szCs w:val="24"/>
        </w:rPr>
        <w:t>Teacher: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Colon</w:t>
      </w:r>
      <w:r w:rsidRPr="004F7DE4">
        <w:rPr>
          <w:rFonts w:ascii="Times New Roman" w:eastAsia="Times New Roman" w:hAnsi="Times New Roman" w:cs="Times New Roman"/>
          <w:sz w:val="24"/>
          <w:szCs w:val="24"/>
        </w:rPr>
        <w:br/>
      </w:r>
      <w:r w:rsidRPr="004F7DE4">
        <w:rPr>
          <w:rFonts w:ascii="Times New Roman" w:eastAsia="Times New Roman" w:hAnsi="Times New Roman" w:cs="Times New Roman"/>
          <w:b/>
          <w:bCs/>
          <w:sz w:val="24"/>
          <w:szCs w:val="24"/>
        </w:rPr>
        <w:t>Subject:</w:t>
      </w:r>
      <w:r w:rsidRPr="004F7DE4">
        <w:rPr>
          <w:rFonts w:ascii="Times New Roman" w:eastAsia="Times New Roman" w:hAnsi="Times New Roman" w:cs="Times New Roman"/>
          <w:sz w:val="24"/>
          <w:szCs w:val="24"/>
        </w:rPr>
        <w:t xml:space="preserve"> Band</w:t>
      </w:r>
      <w:r w:rsidRPr="004F7DE4">
        <w:rPr>
          <w:rFonts w:ascii="Times New Roman" w:eastAsia="Times New Roman" w:hAnsi="Times New Roman" w:cs="Times New Roman"/>
          <w:sz w:val="24"/>
          <w:szCs w:val="24"/>
        </w:rPr>
        <w:br/>
      </w:r>
      <w:r w:rsidRPr="004F7DE4">
        <w:rPr>
          <w:rFonts w:ascii="Times New Roman" w:eastAsia="Times New Roman" w:hAnsi="Times New Roman" w:cs="Times New Roman"/>
          <w:b/>
          <w:bCs/>
          <w:sz w:val="24"/>
          <w:szCs w:val="24"/>
        </w:rPr>
        <w:t>Course:</w:t>
      </w:r>
      <w:r w:rsidRPr="004F7DE4">
        <w:rPr>
          <w:rFonts w:ascii="Times New Roman" w:eastAsia="Times New Roman" w:hAnsi="Times New Roman" w:cs="Times New Roman"/>
          <w:sz w:val="24"/>
          <w:szCs w:val="24"/>
        </w:rPr>
        <w:t xml:space="preserve"> Field Show Music</w:t>
      </w:r>
      <w:r w:rsidRPr="004F7DE4">
        <w:rPr>
          <w:rFonts w:ascii="Times New Roman" w:eastAsia="Times New Roman" w:hAnsi="Times New Roman" w:cs="Times New Roman"/>
          <w:sz w:val="24"/>
          <w:szCs w:val="24"/>
        </w:rPr>
        <w:br/>
      </w:r>
      <w:r w:rsidRPr="004F7DE4">
        <w:rPr>
          <w:rFonts w:ascii="Times New Roman" w:eastAsia="Times New Roman" w:hAnsi="Times New Roman" w:cs="Times New Roman"/>
          <w:b/>
          <w:bCs/>
          <w:sz w:val="24"/>
          <w:szCs w:val="24"/>
        </w:rPr>
        <w:t>Grade:</w:t>
      </w:r>
      <w:r w:rsidRPr="004F7DE4">
        <w:rPr>
          <w:rFonts w:ascii="Times New Roman" w:eastAsia="Times New Roman" w:hAnsi="Times New Roman" w:cs="Times New Roman"/>
          <w:sz w:val="24"/>
          <w:szCs w:val="24"/>
        </w:rPr>
        <w:t xml:space="preserve"> HS Band</w:t>
      </w:r>
      <w:r w:rsidRPr="004F7DE4">
        <w:rPr>
          <w:rFonts w:ascii="Times New Roman" w:eastAsia="Times New Roman" w:hAnsi="Times New Roman" w:cs="Times New Roman"/>
          <w:sz w:val="24"/>
          <w:szCs w:val="24"/>
        </w:rPr>
        <w:br/>
      </w:r>
      <w:r w:rsidRPr="004F7DE4">
        <w:rPr>
          <w:rFonts w:ascii="Times New Roman" w:eastAsia="Times New Roman" w:hAnsi="Times New Roman" w:cs="Times New Roman"/>
          <w:b/>
          <w:bCs/>
          <w:sz w:val="24"/>
          <w:szCs w:val="24"/>
        </w:rPr>
        <w:t>Date(s):</w:t>
      </w:r>
      <w:r w:rsidRPr="004F7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08/18/25-08/22/25</w:t>
      </w:r>
      <w:r w:rsidRPr="004F7DE4">
        <w:rPr>
          <w:rFonts w:ascii="Times New Roman" w:eastAsia="Times New Roman" w:hAnsi="Times New Roman" w:cs="Times New Roman"/>
          <w:sz w:val="24"/>
          <w:szCs w:val="24"/>
        </w:rPr>
        <w:br/>
      </w:r>
      <w:r w:rsidRPr="004F7DE4">
        <w:rPr>
          <w:rFonts w:ascii="Times New Roman" w:eastAsia="Times New Roman" w:hAnsi="Times New Roman" w:cs="Times New Roman"/>
          <w:b/>
          <w:bCs/>
          <w:sz w:val="24"/>
          <w:szCs w:val="24"/>
        </w:rPr>
        <w:t>Assessment:</w:t>
      </w:r>
      <w:r w:rsidRPr="004F7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7DE4">
        <w:rPr>
          <w:rFonts w:ascii="Segoe UI Emoji" w:eastAsia="Times New Roman" w:hAnsi="Segoe UI Emoji" w:cs="Segoe UI Emoji"/>
          <w:sz w:val="24"/>
          <w:szCs w:val="24"/>
        </w:rPr>
        <w:t>🎵</w:t>
      </w:r>
      <w:r w:rsidRPr="004F7DE4">
        <w:rPr>
          <w:rFonts w:ascii="Times New Roman" w:eastAsia="Times New Roman" w:hAnsi="Times New Roman" w:cs="Times New Roman"/>
          <w:sz w:val="24"/>
          <w:szCs w:val="24"/>
        </w:rPr>
        <w:t xml:space="preserve"> Performance Checks (Daily Formative), </w:t>
      </w:r>
      <w:r w:rsidRPr="004F7DE4">
        <w:rPr>
          <w:rFonts w:ascii="Segoe UI Emoji" w:eastAsia="Times New Roman" w:hAnsi="Segoe UI Emoji" w:cs="Segoe UI Emoji"/>
          <w:sz w:val="24"/>
          <w:szCs w:val="24"/>
        </w:rPr>
        <w:t>🎵</w:t>
      </w:r>
      <w:r w:rsidRPr="004F7DE4">
        <w:rPr>
          <w:rFonts w:ascii="Times New Roman" w:eastAsia="Times New Roman" w:hAnsi="Times New Roman" w:cs="Times New Roman"/>
          <w:sz w:val="24"/>
          <w:szCs w:val="24"/>
        </w:rPr>
        <w:t xml:space="preserve"> Friday Run-through Recording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5"/>
        <w:gridCol w:w="1291"/>
        <w:gridCol w:w="1655"/>
        <w:gridCol w:w="1335"/>
        <w:gridCol w:w="1490"/>
        <w:gridCol w:w="1863"/>
        <w:gridCol w:w="1879"/>
        <w:gridCol w:w="1528"/>
        <w:gridCol w:w="1417"/>
        <w:gridCol w:w="1357"/>
      </w:tblGrid>
      <w:tr w:rsidR="004F7DE4" w:rsidRPr="004F7DE4" w14:paraId="753EB17D" w14:textId="77777777" w:rsidTr="004F7DE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4C13FE5" w14:textId="77777777" w:rsidR="004F7DE4" w:rsidRPr="004F7DE4" w:rsidRDefault="004F7DE4" w:rsidP="004F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0" w:type="auto"/>
            <w:vAlign w:val="center"/>
            <w:hideMark/>
          </w:tcPr>
          <w:p w14:paraId="54BCE74B" w14:textId="77777777" w:rsidR="004F7DE4" w:rsidRPr="004F7DE4" w:rsidRDefault="004F7DE4" w:rsidP="004F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Pre-Teaching / Learning Target</w:t>
            </w:r>
          </w:p>
        </w:tc>
        <w:tc>
          <w:tcPr>
            <w:tcW w:w="0" w:type="auto"/>
            <w:vAlign w:val="center"/>
            <w:hideMark/>
          </w:tcPr>
          <w:p w14:paraId="6E01FD70" w14:textId="77777777" w:rsidR="004F7DE4" w:rsidRPr="004F7DE4" w:rsidRDefault="004F7DE4" w:rsidP="004F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Success Criteria 1</w:t>
            </w:r>
          </w:p>
        </w:tc>
        <w:tc>
          <w:tcPr>
            <w:tcW w:w="0" w:type="auto"/>
            <w:vAlign w:val="center"/>
            <w:hideMark/>
          </w:tcPr>
          <w:p w14:paraId="5D649FAE" w14:textId="77777777" w:rsidR="004F7DE4" w:rsidRPr="004F7DE4" w:rsidRDefault="004F7DE4" w:rsidP="004F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Success Criteria 2</w:t>
            </w:r>
          </w:p>
        </w:tc>
        <w:tc>
          <w:tcPr>
            <w:tcW w:w="0" w:type="auto"/>
            <w:vAlign w:val="center"/>
            <w:hideMark/>
          </w:tcPr>
          <w:p w14:paraId="784EC8EC" w14:textId="77777777" w:rsidR="004F7DE4" w:rsidRPr="004F7DE4" w:rsidRDefault="004F7DE4" w:rsidP="004F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Activation of Learning (5 min)</w:t>
            </w:r>
          </w:p>
        </w:tc>
        <w:tc>
          <w:tcPr>
            <w:tcW w:w="0" w:type="auto"/>
            <w:vAlign w:val="center"/>
            <w:hideMark/>
          </w:tcPr>
          <w:p w14:paraId="017F0976" w14:textId="77777777" w:rsidR="004F7DE4" w:rsidRPr="004F7DE4" w:rsidRDefault="004F7DE4" w:rsidP="004F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Focused Instruction (I DO – 10 min)</w:t>
            </w:r>
          </w:p>
        </w:tc>
        <w:tc>
          <w:tcPr>
            <w:tcW w:w="0" w:type="auto"/>
            <w:vAlign w:val="center"/>
            <w:hideMark/>
          </w:tcPr>
          <w:p w14:paraId="019AB3EF" w14:textId="77777777" w:rsidR="004F7DE4" w:rsidRPr="004F7DE4" w:rsidRDefault="004F7DE4" w:rsidP="004F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Guided Instruction (WE DO – 10 min)</w:t>
            </w:r>
          </w:p>
        </w:tc>
        <w:tc>
          <w:tcPr>
            <w:tcW w:w="0" w:type="auto"/>
            <w:vAlign w:val="center"/>
            <w:hideMark/>
          </w:tcPr>
          <w:p w14:paraId="26F596EB" w14:textId="77777777" w:rsidR="004F7DE4" w:rsidRPr="004F7DE4" w:rsidRDefault="004F7DE4" w:rsidP="004F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Collaborative Learning (Y’ALL DO – 10 min)</w:t>
            </w:r>
          </w:p>
        </w:tc>
        <w:tc>
          <w:tcPr>
            <w:tcW w:w="0" w:type="auto"/>
            <w:vAlign w:val="center"/>
            <w:hideMark/>
          </w:tcPr>
          <w:p w14:paraId="36AB7219" w14:textId="77777777" w:rsidR="004F7DE4" w:rsidRPr="004F7DE4" w:rsidRDefault="004F7DE4" w:rsidP="004F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Independent Learning (YOU DO – 10 min)</w:t>
            </w:r>
          </w:p>
        </w:tc>
        <w:tc>
          <w:tcPr>
            <w:tcW w:w="0" w:type="auto"/>
            <w:vAlign w:val="center"/>
            <w:hideMark/>
          </w:tcPr>
          <w:p w14:paraId="6A450787" w14:textId="77777777" w:rsidR="004F7DE4" w:rsidRPr="004F7DE4" w:rsidRDefault="004F7DE4" w:rsidP="004F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Closing (5 min)</w:t>
            </w:r>
          </w:p>
        </w:tc>
      </w:tr>
      <w:tr w:rsidR="004F7DE4" w:rsidRPr="004F7DE4" w14:paraId="2C1F997F" w14:textId="77777777" w:rsidTr="004F7D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2BF463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0" w:type="auto"/>
            <w:vAlign w:val="center"/>
            <w:hideMark/>
          </w:tcPr>
          <w:p w14:paraId="0E4B23B4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LT: I can perform measures 1–32 of the field show with accurate rhythms.</w:t>
            </w:r>
          </w:p>
        </w:tc>
        <w:tc>
          <w:tcPr>
            <w:tcW w:w="0" w:type="auto"/>
            <w:vAlign w:val="center"/>
            <w:hideMark/>
          </w:tcPr>
          <w:p w14:paraId="73A56A89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Play rhythms correctly with subdivision.</w:t>
            </w:r>
          </w:p>
        </w:tc>
        <w:tc>
          <w:tcPr>
            <w:tcW w:w="0" w:type="auto"/>
            <w:vAlign w:val="center"/>
            <w:hideMark/>
          </w:tcPr>
          <w:p w14:paraId="2BF4ED50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Maintain steady tempo with conductor.</w:t>
            </w:r>
          </w:p>
        </w:tc>
        <w:tc>
          <w:tcPr>
            <w:tcW w:w="0" w:type="auto"/>
            <w:vAlign w:val="center"/>
            <w:hideMark/>
          </w:tcPr>
          <w:p w14:paraId="6E40E8B5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Quick Write: “What’s the toughest rhythm in M.1–32?”</w:t>
            </w:r>
          </w:p>
        </w:tc>
        <w:tc>
          <w:tcPr>
            <w:tcW w:w="0" w:type="auto"/>
            <w:vAlign w:val="center"/>
            <w:hideMark/>
          </w:tcPr>
          <w:p w14:paraId="4B2C4F01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Think Aloud: Director models clapping/counting rhythms.</w:t>
            </w:r>
          </w:p>
        </w:tc>
        <w:tc>
          <w:tcPr>
            <w:tcW w:w="0" w:type="auto"/>
            <w:vAlign w:val="center"/>
            <w:hideMark/>
          </w:tcPr>
          <w:p w14:paraId="7DDFBEE3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Teacher-led sectional with prompting &amp; cueing.</w:t>
            </w:r>
          </w:p>
        </w:tc>
        <w:tc>
          <w:tcPr>
            <w:tcW w:w="0" w:type="auto"/>
            <w:vAlign w:val="center"/>
            <w:hideMark/>
          </w:tcPr>
          <w:p w14:paraId="0BAB0F64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Jigsaw – brass, woodwinds, percussion refine sections &amp; teach back.</w:t>
            </w:r>
          </w:p>
        </w:tc>
        <w:tc>
          <w:tcPr>
            <w:tcW w:w="0" w:type="auto"/>
            <w:vAlign w:val="center"/>
            <w:hideMark/>
          </w:tcPr>
          <w:p w14:paraId="3C7A2BCC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 practice with metronome at 70 bpm.</w:t>
            </w:r>
          </w:p>
        </w:tc>
        <w:tc>
          <w:tcPr>
            <w:tcW w:w="0" w:type="auto"/>
            <w:vAlign w:val="center"/>
            <w:hideMark/>
          </w:tcPr>
          <w:p w14:paraId="35EEFAFD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Exit Ticket: Record 4 measures &amp; upload to Canvas.</w:t>
            </w:r>
          </w:p>
        </w:tc>
      </w:tr>
      <w:tr w:rsidR="004F7DE4" w:rsidRPr="004F7DE4" w14:paraId="6E3A9436" w14:textId="77777777" w:rsidTr="004F7D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5071F4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0" w:type="auto"/>
            <w:vAlign w:val="center"/>
            <w:hideMark/>
          </w:tcPr>
          <w:p w14:paraId="50308F28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LT: I can perform with correct articulation and dynamics in M.33–64.</w:t>
            </w:r>
          </w:p>
        </w:tc>
        <w:tc>
          <w:tcPr>
            <w:tcW w:w="0" w:type="auto"/>
            <w:vAlign w:val="center"/>
            <w:hideMark/>
          </w:tcPr>
          <w:p w14:paraId="71F0D27C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Play with correct tonguing/attack.</w:t>
            </w:r>
          </w:p>
        </w:tc>
        <w:tc>
          <w:tcPr>
            <w:tcW w:w="0" w:type="auto"/>
            <w:vAlign w:val="center"/>
            <w:hideMark/>
          </w:tcPr>
          <w:p w14:paraId="3EC7E0E6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Match written dynamics.</w:t>
            </w:r>
          </w:p>
        </w:tc>
        <w:tc>
          <w:tcPr>
            <w:tcW w:w="0" w:type="auto"/>
            <w:vAlign w:val="center"/>
            <w:hideMark/>
          </w:tcPr>
          <w:p w14:paraId="150BA928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KWL Chart – “What do I know about dynamic contrast?”</w:t>
            </w:r>
          </w:p>
        </w:tc>
        <w:tc>
          <w:tcPr>
            <w:tcW w:w="0" w:type="auto"/>
            <w:vAlign w:val="center"/>
            <w:hideMark/>
          </w:tcPr>
          <w:p w14:paraId="7B650F96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Demonstration: Director models articulation styles.</w:t>
            </w:r>
          </w:p>
        </w:tc>
        <w:tc>
          <w:tcPr>
            <w:tcW w:w="0" w:type="auto"/>
            <w:vAlign w:val="center"/>
            <w:hideMark/>
          </w:tcPr>
          <w:p w14:paraId="6F13E633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Graphic Organizer: Mark music with breath/articulation cues.</w:t>
            </w:r>
          </w:p>
        </w:tc>
        <w:tc>
          <w:tcPr>
            <w:tcW w:w="0" w:type="auto"/>
            <w:vAlign w:val="center"/>
            <w:hideMark/>
          </w:tcPr>
          <w:p w14:paraId="69732457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Peer Feedback: Partners listen and score dynamics using rubric.</w:t>
            </w:r>
          </w:p>
        </w:tc>
        <w:tc>
          <w:tcPr>
            <w:tcW w:w="0" w:type="auto"/>
            <w:vAlign w:val="center"/>
            <w:hideMark/>
          </w:tcPr>
          <w:p w14:paraId="01461A84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Goal Setting: Students practice 5 minutes targeting dynamics.</w:t>
            </w:r>
          </w:p>
        </w:tc>
        <w:tc>
          <w:tcPr>
            <w:tcW w:w="0" w:type="auto"/>
            <w:vAlign w:val="center"/>
            <w:hideMark/>
          </w:tcPr>
          <w:p w14:paraId="7973E58F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3-2-1 Summary: 3 things improved, 2 still tricky, 1 strategy.</w:t>
            </w:r>
          </w:p>
        </w:tc>
      </w:tr>
      <w:tr w:rsidR="004F7DE4" w:rsidRPr="004F7DE4" w14:paraId="411DB980" w14:textId="77777777" w:rsidTr="004F7D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54CB56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0" w:type="auto"/>
            <w:vAlign w:val="center"/>
            <w:hideMark/>
          </w:tcPr>
          <w:p w14:paraId="4809757D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LT: I can perform transitions between sections (M.65–96) without stopping.</w:t>
            </w:r>
          </w:p>
        </w:tc>
        <w:tc>
          <w:tcPr>
            <w:tcW w:w="0" w:type="auto"/>
            <w:vAlign w:val="center"/>
            <w:hideMark/>
          </w:tcPr>
          <w:p w14:paraId="2DED0EAF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Enter at correct cutoffs and pickups.</w:t>
            </w:r>
          </w:p>
        </w:tc>
        <w:tc>
          <w:tcPr>
            <w:tcW w:w="0" w:type="auto"/>
            <w:vAlign w:val="center"/>
            <w:hideMark/>
          </w:tcPr>
          <w:p w14:paraId="7A5913FB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Maintain balance between sections.</w:t>
            </w:r>
          </w:p>
        </w:tc>
        <w:tc>
          <w:tcPr>
            <w:tcW w:w="0" w:type="auto"/>
            <w:vAlign w:val="center"/>
            <w:hideMark/>
          </w:tcPr>
          <w:p w14:paraId="46607E2B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Anticipation Guide – predict toughest transition.</w:t>
            </w:r>
          </w:p>
        </w:tc>
        <w:tc>
          <w:tcPr>
            <w:tcW w:w="0" w:type="auto"/>
            <w:vAlign w:val="center"/>
            <w:hideMark/>
          </w:tcPr>
          <w:p w14:paraId="7ED5065E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Worked Example: Director models transition from low brass → full band.</w:t>
            </w:r>
          </w:p>
        </w:tc>
        <w:tc>
          <w:tcPr>
            <w:tcW w:w="0" w:type="auto"/>
            <w:vAlign w:val="center"/>
            <w:hideMark/>
          </w:tcPr>
          <w:p w14:paraId="4D6240AE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Call &amp; Response – play/echo phrases together.</w:t>
            </w:r>
          </w:p>
        </w:tc>
        <w:tc>
          <w:tcPr>
            <w:tcW w:w="0" w:type="auto"/>
            <w:vAlign w:val="center"/>
            <w:hideMark/>
          </w:tcPr>
          <w:p w14:paraId="4D5828DA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Team Problem Solving: Sections coordinate entrances.</w:t>
            </w:r>
          </w:p>
        </w:tc>
        <w:tc>
          <w:tcPr>
            <w:tcW w:w="0" w:type="auto"/>
            <w:vAlign w:val="center"/>
            <w:hideMark/>
          </w:tcPr>
          <w:p w14:paraId="4A2424A3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 practice looping trouble measures.</w:t>
            </w:r>
          </w:p>
        </w:tc>
        <w:tc>
          <w:tcPr>
            <w:tcW w:w="0" w:type="auto"/>
            <w:vAlign w:val="center"/>
            <w:hideMark/>
          </w:tcPr>
          <w:p w14:paraId="679E5B34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Peer Debrief: Share one fix that worked.</w:t>
            </w:r>
          </w:p>
        </w:tc>
      </w:tr>
      <w:tr w:rsidR="004F7DE4" w:rsidRPr="004F7DE4" w14:paraId="2A8BB3CF" w14:textId="77777777" w:rsidTr="004F7D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6234A6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Thu</w:t>
            </w:r>
          </w:p>
        </w:tc>
        <w:tc>
          <w:tcPr>
            <w:tcW w:w="0" w:type="auto"/>
            <w:vAlign w:val="center"/>
            <w:hideMark/>
          </w:tcPr>
          <w:p w14:paraId="4E8A9347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LT: I can perform the entire opener (M.1–96) with ensemble precision.</w:t>
            </w:r>
          </w:p>
        </w:tc>
        <w:tc>
          <w:tcPr>
            <w:tcW w:w="0" w:type="auto"/>
            <w:vAlign w:val="center"/>
            <w:hideMark/>
          </w:tcPr>
          <w:p w14:paraId="3540F5DE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Stay aligned with director’s cues.</w:t>
            </w:r>
          </w:p>
        </w:tc>
        <w:tc>
          <w:tcPr>
            <w:tcW w:w="0" w:type="auto"/>
            <w:vAlign w:val="center"/>
            <w:hideMark/>
          </w:tcPr>
          <w:p w14:paraId="18250EC8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Maintain tone quality across dynamic levels.</w:t>
            </w:r>
          </w:p>
        </w:tc>
        <w:tc>
          <w:tcPr>
            <w:tcW w:w="0" w:type="auto"/>
            <w:vAlign w:val="center"/>
            <w:hideMark/>
          </w:tcPr>
          <w:p w14:paraId="60B4CCEC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Do Now: Play concert F as a full ensemble.</w:t>
            </w:r>
          </w:p>
        </w:tc>
        <w:tc>
          <w:tcPr>
            <w:tcW w:w="0" w:type="auto"/>
            <w:vAlign w:val="center"/>
            <w:hideMark/>
          </w:tcPr>
          <w:p w14:paraId="13265167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Anchor Chart: Post success criteria &amp; reminders for blend/balance.</w:t>
            </w:r>
          </w:p>
        </w:tc>
        <w:tc>
          <w:tcPr>
            <w:tcW w:w="0" w:type="auto"/>
            <w:vAlign w:val="center"/>
            <w:hideMark/>
          </w:tcPr>
          <w:p w14:paraId="400DA3D3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Teacher-led small group on blend within sections.</w:t>
            </w:r>
          </w:p>
        </w:tc>
        <w:tc>
          <w:tcPr>
            <w:tcW w:w="0" w:type="auto"/>
            <w:vAlign w:val="center"/>
            <w:hideMark/>
          </w:tcPr>
          <w:p w14:paraId="6652B376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Gallery Walk – groups perform opener section, peers give feedback.</w:t>
            </w:r>
          </w:p>
        </w:tc>
        <w:tc>
          <w:tcPr>
            <w:tcW w:w="0" w:type="auto"/>
            <w:vAlign w:val="center"/>
            <w:hideMark/>
          </w:tcPr>
          <w:p w14:paraId="0DBB9F98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Independent refinement of assigned measures.</w:t>
            </w:r>
          </w:p>
        </w:tc>
        <w:tc>
          <w:tcPr>
            <w:tcW w:w="0" w:type="auto"/>
            <w:vAlign w:val="center"/>
            <w:hideMark/>
          </w:tcPr>
          <w:p w14:paraId="71E64902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One-Minute Summary: “What improved today in ensemble sound?”</w:t>
            </w:r>
          </w:p>
        </w:tc>
      </w:tr>
      <w:tr w:rsidR="004F7DE4" w:rsidRPr="004F7DE4" w14:paraId="67E729D9" w14:textId="77777777" w:rsidTr="004F7D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7DDD32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0" w:type="auto"/>
            <w:vAlign w:val="center"/>
            <w:hideMark/>
          </w:tcPr>
          <w:p w14:paraId="139BAE91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LT: I can perform a full run-through of the opener confidently.</w:t>
            </w:r>
          </w:p>
        </w:tc>
        <w:tc>
          <w:tcPr>
            <w:tcW w:w="0" w:type="auto"/>
            <w:vAlign w:val="center"/>
            <w:hideMark/>
          </w:tcPr>
          <w:p w14:paraId="5684BDA0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Stay in tempo for entire section.</w:t>
            </w:r>
          </w:p>
        </w:tc>
        <w:tc>
          <w:tcPr>
            <w:tcW w:w="0" w:type="auto"/>
            <w:vAlign w:val="center"/>
            <w:hideMark/>
          </w:tcPr>
          <w:p w14:paraId="3D6B91DF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Demonstrate expression and energy.</w:t>
            </w:r>
          </w:p>
        </w:tc>
        <w:tc>
          <w:tcPr>
            <w:tcW w:w="0" w:type="auto"/>
            <w:vAlign w:val="center"/>
            <w:hideMark/>
          </w:tcPr>
          <w:p w14:paraId="62C7DD52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Think-Pair-Share: “What’s our biggest challenge before competition?”</w:t>
            </w:r>
          </w:p>
        </w:tc>
        <w:tc>
          <w:tcPr>
            <w:tcW w:w="0" w:type="auto"/>
            <w:vAlign w:val="center"/>
            <w:hideMark/>
          </w:tcPr>
          <w:p w14:paraId="28826D4E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Direct Instruction: Quick reminders on phrasing &amp; style.</w:t>
            </w:r>
          </w:p>
        </w:tc>
        <w:tc>
          <w:tcPr>
            <w:tcW w:w="0" w:type="auto"/>
            <w:vAlign w:val="center"/>
            <w:hideMark/>
          </w:tcPr>
          <w:p w14:paraId="2EA80CFF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Socratic Seminar: Discuss musical expression choices.</w:t>
            </w:r>
          </w:p>
        </w:tc>
        <w:tc>
          <w:tcPr>
            <w:tcW w:w="0" w:type="auto"/>
            <w:vAlign w:val="center"/>
            <w:hideMark/>
          </w:tcPr>
          <w:p w14:paraId="00076D4E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Full ensemble run-through, recording for reflection.</w:t>
            </w:r>
          </w:p>
        </w:tc>
        <w:tc>
          <w:tcPr>
            <w:tcW w:w="0" w:type="auto"/>
            <w:vAlign w:val="center"/>
            <w:hideMark/>
          </w:tcPr>
          <w:p w14:paraId="37F8F492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Self-assessment checklist while listening to playback.</w:t>
            </w:r>
          </w:p>
        </w:tc>
        <w:tc>
          <w:tcPr>
            <w:tcW w:w="0" w:type="auto"/>
            <w:vAlign w:val="center"/>
            <w:hideMark/>
          </w:tcPr>
          <w:p w14:paraId="64CB5776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Revisit LT: Rate performance 1–4 &amp; set next week’s goal.</w:t>
            </w:r>
          </w:p>
        </w:tc>
      </w:tr>
    </w:tbl>
    <w:p w14:paraId="2A3D5DD3" w14:textId="77777777" w:rsidR="004F7DE4" w:rsidRPr="004F7DE4" w:rsidRDefault="004F7DE4" w:rsidP="004F7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DE4">
        <w:rPr>
          <w:rFonts w:ascii="Times New Roman" w:eastAsia="Times New Roman" w:hAnsi="Times New Roman" w:cs="Times New Roman"/>
          <w:sz w:val="24"/>
          <w:szCs w:val="24"/>
        </w:rPr>
        <w:pict w14:anchorId="6A3706C3">
          <v:rect id="_x0000_i1031" style="width:0;height:1.5pt" o:hralign="center" o:hrstd="t" o:hr="t" fillcolor="#a0a0a0" stroked="f"/>
        </w:pict>
      </w:r>
    </w:p>
    <w:p w14:paraId="0F452206" w14:textId="77777777" w:rsidR="00A45A28" w:rsidRDefault="00A45A28"/>
    <w:sectPr w:rsidR="00A45A28" w:rsidSect="004F7DE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DE4"/>
    <w:rsid w:val="004F7DE4"/>
    <w:rsid w:val="00A4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F7D13"/>
  <w15:chartTrackingRefBased/>
  <w15:docId w15:val="{B4D3C1FE-04F8-4F7E-9574-521951C9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F7D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F7DE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F7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F7D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8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4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63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23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129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8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7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6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2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73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230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D5F66187CFDE43B1E412D03260B2C4" ma:contentTypeVersion="18" ma:contentTypeDescription="Create a new document." ma:contentTypeScope="" ma:versionID="fb2447a54e6b43b1ca47b93cbc677819">
  <xsd:schema xmlns:xsd="http://www.w3.org/2001/XMLSchema" xmlns:xs="http://www.w3.org/2001/XMLSchema" xmlns:p="http://schemas.microsoft.com/office/2006/metadata/properties" xmlns:ns3="f89025da-66cf-4eca-8f29-fedb1a61258b" xmlns:ns4="5d4f74fa-b1a9-46bf-a8f7-439e21d7bc81" targetNamespace="http://schemas.microsoft.com/office/2006/metadata/properties" ma:root="true" ma:fieldsID="bee4309f438e5b939a8d3e109862a8b1" ns3:_="" ns4:_="">
    <xsd:import namespace="f89025da-66cf-4eca-8f29-fedb1a61258b"/>
    <xsd:import namespace="5d4f74fa-b1a9-46bf-a8f7-439e21d7bc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LengthInSecond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025da-66cf-4eca-8f29-fedb1a6125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f74fa-b1a9-46bf-a8f7-439e21d7b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4f74fa-b1a9-46bf-a8f7-439e21d7bc81" xsi:nil="true"/>
  </documentManagement>
</p:properties>
</file>

<file path=customXml/itemProps1.xml><?xml version="1.0" encoding="utf-8"?>
<ds:datastoreItem xmlns:ds="http://schemas.openxmlformats.org/officeDocument/2006/customXml" ds:itemID="{281349AD-79BD-4BB6-8EA3-E3D60D7B43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025da-66cf-4eca-8f29-fedb1a61258b"/>
    <ds:schemaRef ds:uri="5d4f74fa-b1a9-46bf-a8f7-439e21d7b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669ED3-8994-493C-AABC-A6263D46D3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937F78-F9F7-401F-A9F0-DDDF024FEDE2}">
  <ds:schemaRefs>
    <ds:schemaRef ds:uri="http://www.w3.org/XML/1998/namespace"/>
    <ds:schemaRef ds:uri="f89025da-66cf-4eca-8f29-fedb1a61258b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5d4f74fa-b1a9-46bf-a8f7-439e21d7bc81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Week at a Glance – Band (Field Show Music)</vt:lpstr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Colon, Brandi</dc:creator>
  <cp:keywords/>
  <dc:description/>
  <cp:lastModifiedBy>Colon, Brandi</cp:lastModifiedBy>
  <cp:revision>1</cp:revision>
  <dcterms:created xsi:type="dcterms:W3CDTF">2025-08-18T18:43:00Z</dcterms:created>
  <dcterms:modified xsi:type="dcterms:W3CDTF">2025-08-18T18:47:00Z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0x01010066D5F66187CFDE43B1E412D03260B2C4</vt:lpwstr>
  </property>
</Properties>
</file>