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8449" w:type="dxa"/>
        <w:tblLook w:val="04A0" w:firstRow="1" w:lastRow="0" w:firstColumn="1" w:lastColumn="0" w:noHBand="0" w:noVBand="1"/>
      </w:tblPr>
      <w:tblGrid>
        <w:gridCol w:w="1032"/>
        <w:gridCol w:w="2091"/>
        <w:gridCol w:w="1488"/>
        <w:gridCol w:w="1565"/>
        <w:gridCol w:w="1542"/>
        <w:gridCol w:w="1528"/>
        <w:gridCol w:w="2921"/>
        <w:gridCol w:w="2094"/>
        <w:gridCol w:w="2094"/>
        <w:gridCol w:w="2094"/>
      </w:tblGrid>
      <w:tr w:rsidR="00EE5B5A" w:rsidRPr="002D02E5" w14:paraId="57E0D6BA" w14:textId="77777777" w:rsidTr="00414117">
        <w:trPr>
          <w:gridAfter w:val="2"/>
          <w:wAfter w:w="4188" w:type="dxa"/>
          <w:trHeight w:val="709"/>
        </w:trPr>
        <w:tc>
          <w:tcPr>
            <w:tcW w:w="14261" w:type="dxa"/>
            <w:gridSpan w:val="8"/>
          </w:tcPr>
          <w:p w14:paraId="44C0D224" w14:textId="77777777" w:rsidR="00847A67" w:rsidRPr="00847A67" w:rsidRDefault="00847A67" w:rsidP="00847A67">
            <w:pPr>
              <w:pStyle w:val="NormalWeb"/>
              <w:contextualSpacing/>
              <w:rPr>
                <w:b/>
                <w:bCs/>
                <w:sz w:val="18"/>
                <w:szCs w:val="18"/>
              </w:rPr>
            </w:pPr>
            <w:r w:rsidRPr="00847A67">
              <w:rPr>
                <w:b/>
                <w:bCs/>
                <w:sz w:val="18"/>
                <w:szCs w:val="18"/>
              </w:rPr>
              <w:t>Standards</w:t>
            </w:r>
          </w:p>
          <w:p w14:paraId="6F82D0DA" w14:textId="7A53ECAC" w:rsidR="00933E96" w:rsidRDefault="00933E96" w:rsidP="00933E96">
            <w:pPr>
              <w:rPr>
                <w:sz w:val="20"/>
                <w:szCs w:val="20"/>
              </w:rPr>
            </w:pPr>
            <w:r w:rsidRPr="00D87223">
              <w:rPr>
                <w:sz w:val="20"/>
                <w:szCs w:val="20"/>
              </w:rPr>
              <w:t>MGSE.AMDM.5: Represent and analyze compound events and outcomes.</w:t>
            </w:r>
            <w:bookmarkStart w:id="0" w:name="_Hlk177318187"/>
          </w:p>
          <w:p w14:paraId="048FBE09" w14:textId="1127D2FC" w:rsidR="00D33876" w:rsidRDefault="00D33876" w:rsidP="00933E96">
            <w:pPr>
              <w:rPr>
                <w:sz w:val="20"/>
                <w:szCs w:val="20"/>
              </w:rPr>
            </w:pPr>
            <w:r w:rsidRPr="00D33876">
              <w:rPr>
                <w:rFonts w:ascii="Cambria" w:eastAsia="MS Mincho" w:hAnsi="Cambria" w:cs="Times New Roman"/>
              </w:rPr>
              <w:t>MGSE.AMDM.4: Apply probability concepts, including Venn diagrams, to solve problems.</w:t>
            </w:r>
            <w:r w:rsidRPr="00D33876">
              <w:rPr>
                <w:rFonts w:ascii="Cambria" w:eastAsia="MS Mincho" w:hAnsi="Cambria" w:cs="Times New Roman"/>
              </w:rPr>
              <w:br/>
              <w:t>MGSE.AMDM.5: Represent and analyze compound events using multiple strategies (lists, tables, Venn diagrams).</w:t>
            </w:r>
          </w:p>
          <w:p w14:paraId="55876BB4" w14:textId="6FF0448D" w:rsidR="00EE5B5A" w:rsidRPr="00933E96" w:rsidRDefault="00EE5B5A" w:rsidP="00933E96">
            <w:pPr>
              <w:rPr>
                <w:sz w:val="20"/>
                <w:szCs w:val="20"/>
              </w:rPr>
            </w:pPr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7405A24F" w:rsidR="00EE5B5A" w:rsidRPr="00070D56" w:rsidRDefault="00EE5B5A" w:rsidP="00434E9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AE1DC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7866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E1DC6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414117">
        <w:trPr>
          <w:gridAfter w:val="2"/>
          <w:wAfter w:w="4188" w:type="dxa"/>
          <w:trHeight w:val="800"/>
        </w:trPr>
        <w:tc>
          <w:tcPr>
            <w:tcW w:w="1032" w:type="dxa"/>
            <w:vMerge w:val="restart"/>
          </w:tcPr>
          <w:p w14:paraId="679A7742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434E9D">
            <w:pPr>
              <w:rPr>
                <w:rFonts w:cstheme="minorHAnsi"/>
              </w:rPr>
            </w:pPr>
          </w:p>
        </w:tc>
        <w:tc>
          <w:tcPr>
            <w:tcW w:w="2091" w:type="dxa"/>
            <w:vMerge w:val="restart"/>
            <w:vAlign w:val="center"/>
          </w:tcPr>
          <w:p w14:paraId="000EFF8A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5680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752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824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88" w:type="dxa"/>
            <w:vAlign w:val="center"/>
          </w:tcPr>
          <w:p w14:paraId="1D481F11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5" w:type="dxa"/>
            <w:vAlign w:val="center"/>
          </w:tcPr>
          <w:p w14:paraId="15279D52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2" w:type="dxa"/>
            <w:vAlign w:val="center"/>
          </w:tcPr>
          <w:p w14:paraId="0CE5175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8" w:type="dxa"/>
            <w:vAlign w:val="center"/>
          </w:tcPr>
          <w:p w14:paraId="1BF3609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21" w:type="dxa"/>
            <w:vAlign w:val="center"/>
          </w:tcPr>
          <w:p w14:paraId="4BDA6691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94" w:type="dxa"/>
            <w:vAlign w:val="center"/>
          </w:tcPr>
          <w:p w14:paraId="73EC07DC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434E9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414117">
        <w:trPr>
          <w:gridAfter w:val="2"/>
          <w:wAfter w:w="4188" w:type="dxa"/>
          <w:trHeight w:val="1195"/>
        </w:trPr>
        <w:tc>
          <w:tcPr>
            <w:tcW w:w="1032" w:type="dxa"/>
            <w:vMerge/>
          </w:tcPr>
          <w:p w14:paraId="042CA870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91" w:type="dxa"/>
            <w:vMerge/>
          </w:tcPr>
          <w:p w14:paraId="404675ED" w14:textId="77777777" w:rsidR="00EE5B5A" w:rsidRPr="00032304" w:rsidRDefault="00EE5B5A" w:rsidP="00434E9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88" w:type="dxa"/>
          </w:tcPr>
          <w:p w14:paraId="6A26E980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5" w:type="dxa"/>
          </w:tcPr>
          <w:p w14:paraId="09FE90A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2" w:type="dxa"/>
          </w:tcPr>
          <w:p w14:paraId="22F9FBA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8" w:type="dxa"/>
          </w:tcPr>
          <w:p w14:paraId="660B21C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21" w:type="dxa"/>
          </w:tcPr>
          <w:p w14:paraId="20F59014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94" w:type="dxa"/>
          </w:tcPr>
          <w:p w14:paraId="2AF4D51B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B12A98" w:rsidRPr="00D33876" w14:paraId="74BC1A3F" w14:textId="77777777" w:rsidTr="00414117">
        <w:trPr>
          <w:gridAfter w:val="2"/>
          <w:wAfter w:w="4188" w:type="dxa"/>
          <w:cantSplit/>
          <w:trHeight w:val="1319"/>
        </w:trPr>
        <w:tc>
          <w:tcPr>
            <w:tcW w:w="1032" w:type="dxa"/>
            <w:textDirection w:val="btLr"/>
            <w:vAlign w:val="center"/>
          </w:tcPr>
          <w:p w14:paraId="692508F8" w14:textId="77777777" w:rsidR="00B12A98" w:rsidRPr="00D33876" w:rsidRDefault="00B12A98" w:rsidP="00B12A9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D33876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2091" w:type="dxa"/>
          </w:tcPr>
          <w:p w14:paraId="4CD5FE37" w14:textId="05F9C0CE" w:rsidR="00B12A98" w:rsidRPr="00D33876" w:rsidRDefault="00B12A98" w:rsidP="00B12A98">
            <w:pPr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LT: I can identify and represent sets using Venn diagrams.</w:t>
            </w:r>
            <w:r w:rsidRPr="002F2937">
              <w:rPr>
                <w:sz w:val="18"/>
                <w:szCs w:val="18"/>
              </w:rPr>
              <w:br/>
              <w:t>SC1: I can label sets and intersections.</w:t>
            </w:r>
            <w:r w:rsidRPr="002F2937">
              <w:rPr>
                <w:sz w:val="18"/>
                <w:szCs w:val="18"/>
              </w:rPr>
              <w:br/>
              <w:t>SC2: I can place elements into correct regions.</w:t>
            </w:r>
          </w:p>
        </w:tc>
        <w:tc>
          <w:tcPr>
            <w:tcW w:w="1488" w:type="dxa"/>
          </w:tcPr>
          <w:p w14:paraId="488661F1" w14:textId="46596E42" w:rsidR="00B12A98" w:rsidRPr="00D33876" w:rsidRDefault="00B12A98" w:rsidP="00B12A98">
            <w:pPr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Quick Write – 'Where in life do you see overlapping groups?'</w:t>
            </w:r>
          </w:p>
        </w:tc>
        <w:tc>
          <w:tcPr>
            <w:tcW w:w="1565" w:type="dxa"/>
          </w:tcPr>
          <w:p w14:paraId="66682BD9" w14:textId="2890B797" w:rsidR="00B12A98" w:rsidRPr="00D33876" w:rsidRDefault="00B12A98" w:rsidP="00B12A9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Think-Aloud Modeling – Teacher draws a 2-circle Venn with labeled sets.</w:t>
            </w:r>
          </w:p>
        </w:tc>
        <w:tc>
          <w:tcPr>
            <w:tcW w:w="1542" w:type="dxa"/>
          </w:tcPr>
          <w:p w14:paraId="456700BE" w14:textId="52DFD6F9" w:rsidR="00B12A98" w:rsidRPr="00D33876" w:rsidRDefault="00B12A98" w:rsidP="00B12A98">
            <w:pPr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Graphic Organizer (Guided) – Fill in sample student survey (sports vs music).</w:t>
            </w:r>
          </w:p>
        </w:tc>
        <w:tc>
          <w:tcPr>
            <w:tcW w:w="1528" w:type="dxa"/>
          </w:tcPr>
          <w:p w14:paraId="6D194875" w14:textId="77777777" w:rsidR="00B12A98" w:rsidRPr="002F2937" w:rsidRDefault="00B12A98" w:rsidP="00B12A98">
            <w:pPr>
              <w:rPr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Think-Pair-Share – Students explain how overlap is shown.</w:t>
            </w:r>
          </w:p>
          <w:p w14:paraId="7DFDA504" w14:textId="77777777" w:rsidR="00B12A98" w:rsidRPr="002F2937" w:rsidRDefault="00B12A98" w:rsidP="00B12A98">
            <w:pPr>
              <w:rPr>
                <w:sz w:val="18"/>
                <w:szCs w:val="18"/>
              </w:rPr>
            </w:pPr>
          </w:p>
          <w:p w14:paraId="06B075AE" w14:textId="77777777" w:rsidR="00B12A98" w:rsidRPr="002F2937" w:rsidRDefault="00B12A98" w:rsidP="00B12A98">
            <w:pPr>
              <w:rPr>
                <w:sz w:val="18"/>
                <w:szCs w:val="18"/>
              </w:rPr>
            </w:pPr>
          </w:p>
          <w:p w14:paraId="3A9F44FD" w14:textId="77777777" w:rsidR="00B12A98" w:rsidRPr="002F2937" w:rsidRDefault="00B12A98" w:rsidP="00B12A98">
            <w:pPr>
              <w:rPr>
                <w:sz w:val="18"/>
                <w:szCs w:val="18"/>
              </w:rPr>
            </w:pPr>
          </w:p>
          <w:p w14:paraId="0B268145" w14:textId="77777777" w:rsidR="00B12A98" w:rsidRPr="002F2937" w:rsidRDefault="00B12A98" w:rsidP="00B12A98">
            <w:pPr>
              <w:rPr>
                <w:sz w:val="18"/>
                <w:szCs w:val="18"/>
              </w:rPr>
            </w:pPr>
          </w:p>
          <w:p w14:paraId="09442C4F" w14:textId="7046F45B" w:rsidR="00B12A98" w:rsidRPr="00D33876" w:rsidRDefault="00B12A98" w:rsidP="00B12A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1" w:type="dxa"/>
          </w:tcPr>
          <w:p w14:paraId="2594AA71" w14:textId="5F39E1FF" w:rsidR="00B12A98" w:rsidRPr="00D33876" w:rsidRDefault="00B12A98" w:rsidP="00B12A98">
            <w:pPr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 xml:space="preserve">Worked Examples – Complete 2 </w:t>
            </w:r>
            <w:proofErr w:type="spellStart"/>
            <w:r w:rsidRPr="002F2937">
              <w:rPr>
                <w:sz w:val="18"/>
                <w:szCs w:val="18"/>
              </w:rPr>
              <w:t>Venns</w:t>
            </w:r>
            <w:proofErr w:type="spellEnd"/>
            <w:r w:rsidRPr="002F2937">
              <w:rPr>
                <w:sz w:val="18"/>
                <w:szCs w:val="18"/>
              </w:rPr>
              <w:t xml:space="preserve"> with class data.</w:t>
            </w:r>
          </w:p>
        </w:tc>
        <w:tc>
          <w:tcPr>
            <w:tcW w:w="2094" w:type="dxa"/>
          </w:tcPr>
          <w:p w14:paraId="535B6846" w14:textId="71975C19" w:rsidR="00B12A98" w:rsidRPr="00D33876" w:rsidRDefault="00B12A98" w:rsidP="00B12A98">
            <w:pPr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Exit Ticket – Write one thing an intersection represents.</w:t>
            </w:r>
          </w:p>
        </w:tc>
      </w:tr>
      <w:tr w:rsidR="00B12A98" w:rsidRPr="00D33876" w14:paraId="6CE25A76" w14:textId="77777777" w:rsidTr="00414117">
        <w:trPr>
          <w:gridAfter w:val="2"/>
          <w:wAfter w:w="4188" w:type="dxa"/>
          <w:cantSplit/>
          <w:trHeight w:val="1526"/>
        </w:trPr>
        <w:tc>
          <w:tcPr>
            <w:tcW w:w="1032" w:type="dxa"/>
            <w:textDirection w:val="btLr"/>
            <w:vAlign w:val="center"/>
          </w:tcPr>
          <w:p w14:paraId="6F47D467" w14:textId="77777777" w:rsidR="00B12A98" w:rsidRPr="00D33876" w:rsidRDefault="00B12A98" w:rsidP="00B12A98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D33876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2091" w:type="dxa"/>
          </w:tcPr>
          <w:p w14:paraId="31AC5474" w14:textId="7F250305" w:rsidR="00B12A98" w:rsidRPr="00D33876" w:rsidRDefault="00B12A98" w:rsidP="00B12A9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LT: I can calculate probabilities using Venn diagrams.</w:t>
            </w:r>
            <w:r w:rsidRPr="002F2937">
              <w:rPr>
                <w:sz w:val="18"/>
                <w:szCs w:val="18"/>
              </w:rPr>
              <w:br/>
              <w:t>SC1: I can compute probabilities of single events.</w:t>
            </w:r>
            <w:r w:rsidRPr="002F2937">
              <w:rPr>
                <w:sz w:val="18"/>
                <w:szCs w:val="18"/>
              </w:rPr>
              <w:br/>
              <w:t>SC2: I can find probabilities of intersections and unions.</w:t>
            </w:r>
          </w:p>
        </w:tc>
        <w:tc>
          <w:tcPr>
            <w:tcW w:w="1488" w:type="dxa"/>
          </w:tcPr>
          <w:p w14:paraId="3B30A24F" w14:textId="5C5FDD52" w:rsidR="00B12A98" w:rsidRPr="00D33876" w:rsidRDefault="00B12A98" w:rsidP="00B12A98">
            <w:pPr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Do Now – Given small survey, estimate probability of each set.</w:t>
            </w:r>
          </w:p>
        </w:tc>
        <w:tc>
          <w:tcPr>
            <w:tcW w:w="1565" w:type="dxa"/>
          </w:tcPr>
          <w:p w14:paraId="53CF8511" w14:textId="64BA74A5" w:rsidR="00B12A98" w:rsidRPr="00D33876" w:rsidRDefault="00B12A98" w:rsidP="00B12A9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Direct Instruction (EDI) – Teacher explains union (</w:t>
            </w:r>
            <w:proofErr w:type="gramStart"/>
            <w:r w:rsidRPr="002F2937">
              <w:rPr>
                <w:sz w:val="18"/>
                <w:szCs w:val="18"/>
              </w:rPr>
              <w:t>P(</w:t>
            </w:r>
            <w:proofErr w:type="gramEnd"/>
            <w:r w:rsidRPr="002F2937">
              <w:rPr>
                <w:sz w:val="18"/>
                <w:szCs w:val="18"/>
              </w:rPr>
              <w:t>A ∪ B)) and intersection (P(A ∩ B)).</w:t>
            </w:r>
          </w:p>
        </w:tc>
        <w:tc>
          <w:tcPr>
            <w:tcW w:w="1542" w:type="dxa"/>
          </w:tcPr>
          <w:p w14:paraId="5B30CB3E" w14:textId="56F3F695" w:rsidR="00B12A98" w:rsidRPr="00D33876" w:rsidRDefault="00B12A98" w:rsidP="00B12A9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Prompting &amp; Cueing – Teacher asks guiding questions while shading regions.</w:t>
            </w:r>
          </w:p>
        </w:tc>
        <w:tc>
          <w:tcPr>
            <w:tcW w:w="1528" w:type="dxa"/>
          </w:tcPr>
          <w:p w14:paraId="79F20334" w14:textId="2015C9A0" w:rsidR="00B12A98" w:rsidRPr="00D33876" w:rsidRDefault="00B12A98" w:rsidP="00B12A9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Team Problem Solving – Groups calculate probabilities from a sample Venn.</w:t>
            </w:r>
          </w:p>
        </w:tc>
        <w:tc>
          <w:tcPr>
            <w:tcW w:w="2921" w:type="dxa"/>
          </w:tcPr>
          <w:p w14:paraId="5471E17E" w14:textId="7EE4B90B" w:rsidR="00B12A98" w:rsidRPr="00D33876" w:rsidRDefault="00B12A98" w:rsidP="00B12A9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 xml:space="preserve">Error Analysis – Correct a flawed calculation of </w:t>
            </w:r>
            <w:proofErr w:type="gramStart"/>
            <w:r w:rsidRPr="002F2937">
              <w:rPr>
                <w:sz w:val="18"/>
                <w:szCs w:val="18"/>
              </w:rPr>
              <w:t>P(</w:t>
            </w:r>
            <w:proofErr w:type="gramEnd"/>
            <w:r w:rsidRPr="002F2937">
              <w:rPr>
                <w:sz w:val="18"/>
                <w:szCs w:val="18"/>
              </w:rPr>
              <w:t>A ∪ B).</w:t>
            </w:r>
          </w:p>
        </w:tc>
        <w:tc>
          <w:tcPr>
            <w:tcW w:w="2094" w:type="dxa"/>
          </w:tcPr>
          <w:p w14:paraId="2FE48580" w14:textId="279BC47F" w:rsidR="00B12A98" w:rsidRPr="00D33876" w:rsidRDefault="00B12A98" w:rsidP="00B12A9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3-2-1 Summary – 3 terms, 2 examples, 1 question.</w:t>
            </w:r>
          </w:p>
        </w:tc>
      </w:tr>
      <w:tr w:rsidR="00B12A98" w:rsidRPr="00D33876" w14:paraId="049AF19E" w14:textId="77777777" w:rsidTr="00414117">
        <w:trPr>
          <w:gridAfter w:val="2"/>
          <w:wAfter w:w="4188" w:type="dxa"/>
          <w:cantSplit/>
          <w:trHeight w:val="1249"/>
        </w:trPr>
        <w:tc>
          <w:tcPr>
            <w:tcW w:w="1032" w:type="dxa"/>
            <w:textDirection w:val="btLr"/>
            <w:vAlign w:val="center"/>
          </w:tcPr>
          <w:p w14:paraId="42B54E56" w14:textId="77777777" w:rsidR="00B12A98" w:rsidRPr="00D33876" w:rsidRDefault="00B12A98" w:rsidP="00B12A9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D33876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lastRenderedPageBreak/>
              <w:t>Wednesday</w:t>
            </w:r>
          </w:p>
        </w:tc>
        <w:tc>
          <w:tcPr>
            <w:tcW w:w="2091" w:type="dxa"/>
          </w:tcPr>
          <w:p w14:paraId="34958536" w14:textId="1FA4CE2A" w:rsidR="00B12A98" w:rsidRPr="00D33876" w:rsidRDefault="00B12A98" w:rsidP="00B12A98">
            <w:pPr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LT: I can analyze conditional probability using Venn diagrams.</w:t>
            </w:r>
            <w:r w:rsidRPr="002F2937">
              <w:rPr>
                <w:sz w:val="18"/>
                <w:szCs w:val="18"/>
              </w:rPr>
              <w:br/>
              <w:t>SC1: I can interpret 'given that' probabilities.</w:t>
            </w:r>
            <w:r w:rsidRPr="002F2937">
              <w:rPr>
                <w:sz w:val="18"/>
                <w:szCs w:val="18"/>
              </w:rPr>
              <w:br/>
              <w:t>SC2: I can calculate P(A|B).</w:t>
            </w:r>
          </w:p>
        </w:tc>
        <w:tc>
          <w:tcPr>
            <w:tcW w:w="1488" w:type="dxa"/>
          </w:tcPr>
          <w:p w14:paraId="67244826" w14:textId="7D91B02D" w:rsidR="00B12A98" w:rsidRPr="00D33876" w:rsidRDefault="00B12A98" w:rsidP="00B12A98">
            <w:pPr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Notice/Wonder – Show a partially filled Venn with context.</w:t>
            </w:r>
          </w:p>
        </w:tc>
        <w:tc>
          <w:tcPr>
            <w:tcW w:w="1565" w:type="dxa"/>
          </w:tcPr>
          <w:p w14:paraId="75F0CA58" w14:textId="5920A063" w:rsidR="00B12A98" w:rsidRPr="00D33876" w:rsidRDefault="00B12A98" w:rsidP="00B12A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Anchor Chart – Build reference for conditional probability formula.</w:t>
            </w:r>
          </w:p>
        </w:tc>
        <w:tc>
          <w:tcPr>
            <w:tcW w:w="1542" w:type="dxa"/>
          </w:tcPr>
          <w:p w14:paraId="318F8B6E" w14:textId="53B5E17C" w:rsidR="00B12A98" w:rsidRPr="00D33876" w:rsidRDefault="00B12A98" w:rsidP="00B12A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Reciprocal Teaching – Groups solve P(A|B) and explain steps.</w:t>
            </w:r>
          </w:p>
        </w:tc>
        <w:tc>
          <w:tcPr>
            <w:tcW w:w="1528" w:type="dxa"/>
          </w:tcPr>
          <w:p w14:paraId="6AE4BF5E" w14:textId="039844FE" w:rsidR="00B12A98" w:rsidRPr="00D33876" w:rsidRDefault="00B12A98" w:rsidP="00B12A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Jigsaw Strategy – Each group solves different conditional problems, then teaches.</w:t>
            </w:r>
          </w:p>
        </w:tc>
        <w:tc>
          <w:tcPr>
            <w:tcW w:w="2921" w:type="dxa"/>
          </w:tcPr>
          <w:p w14:paraId="648E7321" w14:textId="7C372A79" w:rsidR="00B12A98" w:rsidRPr="00D33876" w:rsidRDefault="00B12A98" w:rsidP="00B12A98">
            <w:pPr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Choice Board – Students choose: solve, write, or graph explanation.</w:t>
            </w:r>
          </w:p>
        </w:tc>
        <w:tc>
          <w:tcPr>
            <w:tcW w:w="2094" w:type="dxa"/>
          </w:tcPr>
          <w:p w14:paraId="47E3AE1A" w14:textId="2B924CB6" w:rsidR="00B12A98" w:rsidRPr="00D33876" w:rsidRDefault="00B12A98" w:rsidP="00B12A98">
            <w:pPr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Peer Debrief – Share which problem was hardest and why.</w:t>
            </w:r>
          </w:p>
        </w:tc>
      </w:tr>
      <w:tr w:rsidR="002B3BC2" w:rsidRPr="00D33876" w14:paraId="3956AD4A" w14:textId="77777777" w:rsidTr="00414117">
        <w:trPr>
          <w:gridAfter w:val="2"/>
          <w:wAfter w:w="4188" w:type="dxa"/>
          <w:cantSplit/>
          <w:trHeight w:val="1700"/>
        </w:trPr>
        <w:tc>
          <w:tcPr>
            <w:tcW w:w="1032" w:type="dxa"/>
            <w:textDirection w:val="btLr"/>
            <w:vAlign w:val="center"/>
          </w:tcPr>
          <w:p w14:paraId="4733E987" w14:textId="1AFB34DF" w:rsidR="002B3BC2" w:rsidRPr="00D33876" w:rsidRDefault="002B3BC2" w:rsidP="002B3B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D33876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Thursday</w:t>
            </w:r>
          </w:p>
        </w:tc>
        <w:tc>
          <w:tcPr>
            <w:tcW w:w="13229" w:type="dxa"/>
            <w:gridSpan w:val="7"/>
          </w:tcPr>
          <w:p w14:paraId="617DFCC3" w14:textId="1ADC0617" w:rsidR="002B3BC2" w:rsidRPr="00D33876" w:rsidRDefault="002B3BC2" w:rsidP="002B3BC2">
            <w:pPr>
              <w:rPr>
                <w:rFonts w:cstheme="minorHAnsi"/>
                <w:sz w:val="18"/>
                <w:szCs w:val="18"/>
              </w:rPr>
            </w:pPr>
            <w:r w:rsidRPr="00FD14CC">
              <w:rPr>
                <w:rFonts w:cstheme="minorHAnsi"/>
                <w:b/>
                <w:bCs/>
                <w:color w:val="FF0000"/>
                <w:sz w:val="56"/>
                <w:szCs w:val="56"/>
              </w:rPr>
              <w:t>NO SCHOOL – FALL BREAK</w:t>
            </w:r>
          </w:p>
        </w:tc>
      </w:tr>
      <w:tr w:rsidR="00414117" w:rsidRPr="00D33876" w14:paraId="35E9CDA5" w14:textId="69102C7B" w:rsidTr="00414117">
        <w:trPr>
          <w:cantSplit/>
          <w:trHeight w:val="1402"/>
        </w:trPr>
        <w:tc>
          <w:tcPr>
            <w:tcW w:w="1032" w:type="dxa"/>
            <w:textDirection w:val="btLr"/>
            <w:vAlign w:val="center"/>
          </w:tcPr>
          <w:p w14:paraId="4D42D1AA" w14:textId="77777777" w:rsidR="00414117" w:rsidRPr="00D33876" w:rsidRDefault="00414117" w:rsidP="002B3B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D33876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Friday</w:t>
            </w:r>
          </w:p>
        </w:tc>
        <w:tc>
          <w:tcPr>
            <w:tcW w:w="13229" w:type="dxa"/>
            <w:gridSpan w:val="7"/>
          </w:tcPr>
          <w:p w14:paraId="7D7CC04A" w14:textId="05E26B83" w:rsidR="00414117" w:rsidRPr="00D33876" w:rsidRDefault="00414117" w:rsidP="002B3BC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D14CC">
              <w:rPr>
                <w:rFonts w:cstheme="minorHAnsi"/>
                <w:b/>
                <w:bCs/>
                <w:color w:val="FF0000"/>
                <w:sz w:val="56"/>
                <w:szCs w:val="56"/>
              </w:rPr>
              <w:t>NO SCHOOL – FALL BREAK</w:t>
            </w:r>
          </w:p>
        </w:tc>
        <w:tc>
          <w:tcPr>
            <w:tcW w:w="2094" w:type="dxa"/>
          </w:tcPr>
          <w:p w14:paraId="7E6CF8D9" w14:textId="77777777" w:rsidR="00414117" w:rsidRPr="00D33876" w:rsidRDefault="00414117" w:rsidP="002B3BC2"/>
        </w:tc>
        <w:tc>
          <w:tcPr>
            <w:tcW w:w="2094" w:type="dxa"/>
          </w:tcPr>
          <w:p w14:paraId="359399D0" w14:textId="77777777" w:rsidR="00414117" w:rsidRPr="00D33876" w:rsidRDefault="00414117" w:rsidP="002B3BC2"/>
        </w:tc>
      </w:tr>
    </w:tbl>
    <w:p w14:paraId="65830908" w14:textId="1AE384DB" w:rsidR="00EE5B5A" w:rsidRPr="00D33876" w:rsidRDefault="00EE5B5A" w:rsidP="00EE5B5A">
      <w:pPr>
        <w:rPr>
          <w:b/>
          <w:sz w:val="18"/>
          <w:szCs w:val="18"/>
        </w:rPr>
      </w:pPr>
      <w:r w:rsidRPr="00D33876">
        <w:rPr>
          <w:b/>
          <w:sz w:val="18"/>
          <w:szCs w:val="18"/>
        </w:rPr>
        <w:tab/>
      </w:r>
    </w:p>
    <w:p w14:paraId="6EFE6CCB" w14:textId="68A18D71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2E621F8E" w:rsidR="00EE5B5A" w:rsidRDefault="00EE5B5A" w:rsidP="00EE5B5A">
      <w:pPr>
        <w:tabs>
          <w:tab w:val="left" w:pos="5208"/>
        </w:tabs>
        <w:jc w:val="center"/>
      </w:pPr>
    </w:p>
    <w:p w14:paraId="499E0A72" w14:textId="424F70B9" w:rsidR="00EE5B5A" w:rsidRDefault="00EE5B5A"/>
    <w:sectPr w:rsidR="00EE5B5A" w:rsidSect="00EE5B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0E6BD" w14:textId="77777777" w:rsidR="00407B7F" w:rsidRDefault="00407B7F" w:rsidP="00534FBC">
      <w:pPr>
        <w:spacing w:after="0" w:line="240" w:lineRule="auto"/>
      </w:pPr>
      <w:r>
        <w:separator/>
      </w:r>
    </w:p>
  </w:endnote>
  <w:endnote w:type="continuationSeparator" w:id="0">
    <w:p w14:paraId="44C86372" w14:textId="77777777" w:rsidR="00407B7F" w:rsidRDefault="00407B7F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B5138" w14:textId="77777777" w:rsidR="00414117" w:rsidRDefault="00414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E6EE3" w14:textId="77777777" w:rsidR="00414117" w:rsidRDefault="004141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DC176" w14:textId="77777777" w:rsidR="00414117" w:rsidRDefault="00414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FEDD9" w14:textId="77777777" w:rsidR="00407B7F" w:rsidRDefault="00407B7F" w:rsidP="00534FBC">
      <w:pPr>
        <w:spacing w:after="0" w:line="240" w:lineRule="auto"/>
      </w:pPr>
      <w:r>
        <w:separator/>
      </w:r>
    </w:p>
  </w:footnote>
  <w:footnote w:type="continuationSeparator" w:id="0">
    <w:p w14:paraId="019C00AF" w14:textId="77777777" w:rsidR="00407B7F" w:rsidRDefault="00407B7F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D65F" w14:textId="77777777" w:rsidR="00414117" w:rsidRDefault="00414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D174" w14:textId="27B8DC04" w:rsidR="00754807" w:rsidRPr="00C954C2" w:rsidRDefault="00754807" w:rsidP="00434E9D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at a Glance) </w:t>
    </w:r>
  </w:p>
  <w:p w14:paraId="271A314C" w14:textId="41BA770D" w:rsidR="00754807" w:rsidRPr="00C954C2" w:rsidRDefault="00754807" w:rsidP="00434E9D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414117">
      <w:rPr>
        <w:b/>
        <w:bCs/>
        <w:sz w:val="28"/>
        <w:szCs w:val="28"/>
      </w:rPr>
      <w:t>October 6th</w:t>
    </w:r>
    <w:r w:rsidR="00E20D30">
      <w:rPr>
        <w:b/>
        <w:bCs/>
        <w:sz w:val="28"/>
        <w:szCs w:val="28"/>
      </w:rPr>
      <w:t xml:space="preserve"> – </w:t>
    </w:r>
    <w:r w:rsidR="00B12A98">
      <w:rPr>
        <w:b/>
        <w:bCs/>
        <w:sz w:val="28"/>
        <w:szCs w:val="28"/>
      </w:rPr>
      <w:t xml:space="preserve">October </w:t>
    </w:r>
    <w:r w:rsidR="00414117">
      <w:rPr>
        <w:b/>
        <w:bCs/>
        <w:sz w:val="28"/>
        <w:szCs w:val="28"/>
      </w:rPr>
      <w:t>10th</w:t>
    </w:r>
    <w:r w:rsidR="00CB44D4">
      <w:rPr>
        <w:b/>
        <w:bCs/>
        <w:sz w:val="28"/>
        <w:szCs w:val="28"/>
      </w:rPr>
      <w:t xml:space="preserve"> </w:t>
    </w:r>
  </w:p>
  <w:p w14:paraId="32E20880" w14:textId="77777777" w:rsidR="00754807" w:rsidRDefault="00754807" w:rsidP="00434E9D">
    <w:pPr>
      <w:jc w:val="center"/>
      <w:rPr>
        <w:b/>
        <w:bCs/>
        <w:sz w:val="24"/>
        <w:szCs w:val="28"/>
      </w:rPr>
    </w:pPr>
  </w:p>
  <w:p w14:paraId="246CF2D0" w14:textId="77777777" w:rsidR="00754807" w:rsidRPr="00C423AB" w:rsidRDefault="00754807" w:rsidP="00434E9D">
    <w:pPr>
      <w:jc w:val="center"/>
      <w:rPr>
        <w:b/>
        <w:bCs/>
        <w:sz w:val="24"/>
        <w:szCs w:val="28"/>
      </w:rPr>
    </w:pPr>
  </w:p>
  <w:p w14:paraId="02ABE703" w14:textId="77777777" w:rsidR="00754807" w:rsidRDefault="00754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309D5" w14:textId="77777777" w:rsidR="00414117" w:rsidRDefault="00414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452E91"/>
    <w:multiLevelType w:val="multilevel"/>
    <w:tmpl w:val="7B76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143076">
    <w:abstractNumId w:val="0"/>
  </w:num>
  <w:num w:numId="2" w16cid:durableId="888956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013B91"/>
    <w:rsid w:val="000E206F"/>
    <w:rsid w:val="001446CE"/>
    <w:rsid w:val="00213241"/>
    <w:rsid w:val="002901C4"/>
    <w:rsid w:val="002A373E"/>
    <w:rsid w:val="002B3BC2"/>
    <w:rsid w:val="003229B3"/>
    <w:rsid w:val="00333760"/>
    <w:rsid w:val="003467F0"/>
    <w:rsid w:val="0038172A"/>
    <w:rsid w:val="004001A2"/>
    <w:rsid w:val="00407B7F"/>
    <w:rsid w:val="00414117"/>
    <w:rsid w:val="00434E9D"/>
    <w:rsid w:val="00435F99"/>
    <w:rsid w:val="004C4D17"/>
    <w:rsid w:val="00534FBC"/>
    <w:rsid w:val="00535587"/>
    <w:rsid w:val="005505D0"/>
    <w:rsid w:val="00585909"/>
    <w:rsid w:val="006024C8"/>
    <w:rsid w:val="006444E2"/>
    <w:rsid w:val="00661FB8"/>
    <w:rsid w:val="006D22C7"/>
    <w:rsid w:val="00701222"/>
    <w:rsid w:val="00754807"/>
    <w:rsid w:val="007B45B0"/>
    <w:rsid w:val="007E4C8F"/>
    <w:rsid w:val="007E7372"/>
    <w:rsid w:val="008369D2"/>
    <w:rsid w:val="00847A67"/>
    <w:rsid w:val="008B37BC"/>
    <w:rsid w:val="00933E96"/>
    <w:rsid w:val="00974C23"/>
    <w:rsid w:val="00982E0A"/>
    <w:rsid w:val="00A10EDA"/>
    <w:rsid w:val="00AD3430"/>
    <w:rsid w:val="00AE1DC6"/>
    <w:rsid w:val="00B12A98"/>
    <w:rsid w:val="00B422A3"/>
    <w:rsid w:val="00BB19B3"/>
    <w:rsid w:val="00C5744F"/>
    <w:rsid w:val="00C766E7"/>
    <w:rsid w:val="00C76905"/>
    <w:rsid w:val="00C918B0"/>
    <w:rsid w:val="00CA2E41"/>
    <w:rsid w:val="00CB44D4"/>
    <w:rsid w:val="00D33876"/>
    <w:rsid w:val="00D407EB"/>
    <w:rsid w:val="00D61A01"/>
    <w:rsid w:val="00D67B14"/>
    <w:rsid w:val="00DD729A"/>
    <w:rsid w:val="00E1152E"/>
    <w:rsid w:val="00E1295B"/>
    <w:rsid w:val="00E20D30"/>
    <w:rsid w:val="00E85ACE"/>
    <w:rsid w:val="00EA7F4C"/>
    <w:rsid w:val="00EE5B5A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67B14"/>
    <w:rPr>
      <w:b/>
      <w:bCs/>
    </w:rPr>
  </w:style>
  <w:style w:type="paragraph" w:styleId="NormalWeb">
    <w:name w:val="Normal (Web)"/>
    <w:basedOn w:val="Normal"/>
    <w:uiPriority w:val="99"/>
    <w:unhideWhenUsed/>
    <w:rsid w:val="0097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8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0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08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1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290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29343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D14E9-5050-4A4A-B40F-8EC8CC3E8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0C39F-7BAF-4BD3-8EC8-E8AB891C3EC5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1BB066A7-DF72-46C4-B6D2-3EB53E59A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Deepali</cp:lastModifiedBy>
  <cp:revision>2</cp:revision>
  <dcterms:created xsi:type="dcterms:W3CDTF">2025-10-05T22:30:00Z</dcterms:created>
  <dcterms:modified xsi:type="dcterms:W3CDTF">2025-10-05T22:30:00Z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